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300" w:before="0" w:line="300" w:lineRule="auto"/>
        <w:contextualSpacing w:val="0"/>
      </w:pPr>
      <w:bookmarkStart w:colFirst="0" w:colLast="0" w:name="h.szxrbq61lop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300" w:before="0" w:line="300" w:lineRule="auto"/>
        <w:contextualSpacing w:val="0"/>
      </w:pPr>
      <w:bookmarkStart w:colFirst="0" w:colLast="0" w:name="h.9u1j9avy0e1r" w:id="1"/>
      <w:bookmarkEnd w:id="1"/>
      <w:r w:rsidDel="00000000" w:rsidR="00000000" w:rsidRPr="00000000">
        <w:rPr>
          <w:b w:val="1"/>
          <w:color w:val="181818"/>
          <w:sz w:val="44"/>
          <w:szCs w:val="44"/>
          <w:rtl w:val="0"/>
        </w:rPr>
        <w:t xml:space="preserve">                           </w:t>
      </w:r>
      <w:r w:rsidDel="00000000" w:rsidR="00000000" w:rsidRPr="00000000">
        <w:drawing>
          <wp:inline distB="114300" distT="114300" distL="114300" distR="114300">
            <wp:extent cx="1076325" cy="72390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spacing w:after="300" w:before="0" w:line="300" w:lineRule="auto"/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           </w:t>
        <w:br w:type="textWrapping"/>
      </w:r>
      <w:r w:rsidDel="00000000" w:rsidR="00000000" w:rsidRPr="00000000">
        <w:rPr>
          <w:b w:val="1"/>
          <w:color w:val="181818"/>
          <w:sz w:val="44"/>
          <w:szCs w:val="44"/>
          <w:rtl w:val="0"/>
        </w:rPr>
        <w:t xml:space="preserve">Nástup absolventů letos nezvýšil procento</w:t>
        <w:br w:type="textWrapping"/>
        <w:t xml:space="preserve">nezaměstnanosti</w:t>
      </w:r>
    </w:p>
    <w:p w:rsidR="00000000" w:rsidDel="00000000" w:rsidP="00000000" w:rsidRDefault="00000000" w:rsidRPr="00000000">
      <w:pPr>
        <w:spacing w:after="280" w:line="300" w:lineRule="auto"/>
        <w:ind w:firstLine="720"/>
        <w:contextualSpacing w:val="0"/>
        <w:jc w:val="both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rtl w:val="0"/>
        </w:rPr>
        <w:t xml:space="preserve">Tisková zpráva pro školy 18.9.2015</w:t>
      </w:r>
      <w:r w:rsidDel="00000000" w:rsidR="00000000" w:rsidRPr="00000000">
        <w:rPr>
          <w:color w:val="333333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Trh práce v České republice se opravdu mění. Zatímco v uplynulých letech bylo obvyklé, že nástup čerstvých absolventů zdvihal zvláště po odeznění letních brigád procento nezaměstnanosti, letošní září přineslo dokonce její pokles.</w:t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Dobrou zprávou je i růst počtu volných pracovních míst - těch evidují úřady práce aktuálně přes 56 tisíc, což je o téměř dva tisíce více než v posledním prázdninovém měsíci. Podle údajů serveru Profesia.cz je pro absolventy vhodných 17 % nabízených pracovních pozic.</w:t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Míra nezaměstnanosti v České republice po třech měsících letní stagnace poklesla a dosáhla na úroveň 7,3 procenta. Lidí bez práce je o šest tisíc méně než v předchozím měsíci, dokonce o 28 tisíc méně než v září minulého roku.</w:t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Nejvíce nabídek pro absolventy je ve výrobě, obchodě a administrativě</w:t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I přes pozitivní vývoj není nástup do prvního zaměstnání pro absolventy snadný. Podíl čerstvých absolventů škol na celkové nezaměstnanosti se sice rok od roku snižuje (v současné době jen o málo více než 4 %), stoupá ale podíl dlouhodobě nezaměstnaných. Nejhůře hledají uplatnění absolventi oborů humanitních, uměleckých a zaměřených na ekologii a ochranu životního prostředí.</w:t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Ve kterých oborech najdou absolventi uplatnění nejsnadněji? Z údajů serveru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Profesia.cz</w:t>
        </w:r>
      </w:hyperlink>
      <w:r w:rsidDel="00000000" w:rsidR="00000000" w:rsidRPr="00000000">
        <w:rPr>
          <w:color w:val="333333"/>
          <w:sz w:val="20"/>
          <w:szCs w:val="20"/>
          <w:rtl w:val="0"/>
        </w:rPr>
        <w:t xml:space="preserve"> vyplývá, že největší poptávka po nových pracovnících, a to i absolventech, je ve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výrobě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(22 %),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v obchodě a administrativě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(obojí 16 %), dále pak ve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strojírenství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(13 %) a 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IT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(12 %).</w:t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Nejvíce volných míst pro absolventy nabízejí</w:t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731200" cy="262890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Nové zaměstnance hledají především firmy v oblastech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automobilového průmyslu</w:t>
        </w:r>
      </w:hyperlink>
      <w:r w:rsidDel="00000000" w:rsidR="00000000" w:rsidRPr="00000000">
        <w:rPr>
          <w:color w:val="333333"/>
          <w:sz w:val="20"/>
          <w:szCs w:val="20"/>
          <w:rtl w:val="0"/>
        </w:rPr>
        <w:t xml:space="preserve"> (15 %),</w:t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IT</w:t>
        </w:r>
      </w:hyperlink>
      <w:r w:rsidDel="00000000" w:rsidR="00000000" w:rsidRPr="00000000">
        <w:rPr>
          <w:color w:val="333333"/>
          <w:sz w:val="20"/>
          <w:szCs w:val="20"/>
          <w:rtl w:val="0"/>
        </w:rPr>
        <w:t xml:space="preserve"> (11 %), </w:t>
      </w: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strojírenství </w:t>
        </w:r>
      </w:hyperlink>
      <w:r w:rsidDel="00000000" w:rsidR="00000000" w:rsidRPr="00000000">
        <w:rPr>
          <w:color w:val="333333"/>
          <w:sz w:val="20"/>
          <w:szCs w:val="20"/>
          <w:rtl w:val="0"/>
        </w:rPr>
        <w:t xml:space="preserve">(9 %) a </w:t>
      </w:r>
      <w:hyperlink r:id="rId11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elektrotechnického průmyslu</w:t>
        </w:r>
      </w:hyperlink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(7 %).</w:t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Šance na dobré zaměstnání zvyšuje praxe, jazykové znalosti a zaměření</w:t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I když počet volných pracovních míst roste – úřady práce jich v současné době evidují přes 56 tisíc, tedy téměř o dva tisíce více než v posledním prázdninovém měsíci – překážkou pro čerstvé absolventy zůstává nejčastěji nedostatek praxe. Ale i v této oblasti se situace mění, zvláště pro vysokoškoláky. Řada firem nabízí možnost částečných úvazků pro studenty už během studia a po absolvování je potom často přijme do běžného pracovního poměru, protože tak získá zaměstnance, kteří se již ve firmě orientují, navíc často poznali její činnost „od základů“.</w:t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A jak zvýšit šance při hledání prvního zaměstnání? Absolventi by ve svých životopisech měli zmiňovat jakoukoli praxi - i brigády, dobrovolnickou činnost, stáže. Pro potenciálního zaměstnavatele jsou důkazem toho, že jde o aktivního jedince. Studenti by už v průběhu studia měli uvažovat o možnostech budoucího uplatnění: výrazně lepší výchozí pozici mají ti, kteří prokáží dobré jazykové znalosti nebo specializované vzdělání, v ideálním případě obojí. Takoví absolventi mají dobrou perspektivu kariérního růstu, protože firmy začínají mít problém s obsazováním středních technických či manažerských pozic, které vyžadující alespoň střední odborné vzdělání a znalost cizího jazyka.</w:t>
      </w:r>
    </w:p>
    <w:p w:rsidR="00000000" w:rsidDel="00000000" w:rsidP="00000000" w:rsidRDefault="00000000" w:rsidRPr="00000000">
      <w:pPr>
        <w:spacing w:after="280" w:line="300" w:lineRule="auto"/>
        <w:contextualSpacing w:val="0"/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Zdroj: </w:t>
      </w:r>
      <w:hyperlink r:id="rId12">
        <w:r w:rsidDel="00000000" w:rsidR="00000000" w:rsidRPr="00000000">
          <w:rPr>
            <w:b w:val="1"/>
            <w:color w:val="ff3333"/>
            <w:sz w:val="20"/>
            <w:szCs w:val="20"/>
            <w:rtl w:val="0"/>
          </w:rPr>
          <w:t xml:space="preserve">Profesia.cz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profesia.cz/prace/elektrotechnika-a-energetika/" TargetMode="External"/><Relationship Id="rId10" Type="http://schemas.openxmlformats.org/officeDocument/2006/relationships/hyperlink" Target="http://www.profesia.cz/prace/strojirenstvi/" TargetMode="External"/><Relationship Id="rId12" Type="http://schemas.openxmlformats.org/officeDocument/2006/relationships/hyperlink" Target="http://www.profesia.cz/" TargetMode="External"/><Relationship Id="rId9" Type="http://schemas.openxmlformats.org/officeDocument/2006/relationships/hyperlink" Target="http://www.profesia.cz/prace/informacni-technologie/" TargetMode="External"/><Relationship Id="rId5" Type="http://schemas.openxmlformats.org/officeDocument/2006/relationships/image" Target="media/image03.png"/><Relationship Id="rId6" Type="http://schemas.openxmlformats.org/officeDocument/2006/relationships/hyperlink" Target="http://www.profesia.cz/" TargetMode="External"/><Relationship Id="rId7" Type="http://schemas.openxmlformats.org/officeDocument/2006/relationships/image" Target="media/image02.png"/><Relationship Id="rId8" Type="http://schemas.openxmlformats.org/officeDocument/2006/relationships/hyperlink" Target="http://www.profesia.cz/prace/automobilovy-prumysl/" TargetMode="External"/></Relationships>
</file>