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A9E" w:rsidRDefault="00572A9E">
      <w:pPr>
        <w:spacing w:after="0"/>
        <w:ind w:left="-539" w:right="40"/>
        <w:jc w:val="both"/>
      </w:pPr>
    </w:p>
    <w:p w:rsidR="00572A9E" w:rsidRDefault="00D916A5">
      <w:pPr>
        <w:spacing w:after="51"/>
        <w:ind w:left="305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88"/>
        </w:rPr>
        <w:t xml:space="preserve">Obchodní korporace </w:t>
      </w:r>
    </w:p>
    <w:p w:rsidR="00572A9E" w:rsidRDefault="00D916A5">
      <w:pPr>
        <w:numPr>
          <w:ilvl w:val="0"/>
          <w:numId w:val="1"/>
        </w:numPr>
        <w:spacing w:after="110" w:line="283" w:lineRule="auto"/>
        <w:ind w:hanging="540"/>
      </w:pPr>
      <w:r>
        <w:rPr>
          <w:rFonts w:ascii="Times New Roman" w:eastAsia="Times New Roman" w:hAnsi="Times New Roman" w:cs="Times New Roman"/>
          <w:sz w:val="56"/>
        </w:rPr>
        <w:t xml:space="preserve">obchodními korporacemi jsou obchodní společnosti a družstva </w:t>
      </w:r>
    </w:p>
    <w:p w:rsidR="00572A9E" w:rsidRDefault="00D916A5">
      <w:pPr>
        <w:numPr>
          <w:ilvl w:val="0"/>
          <w:numId w:val="1"/>
        </w:numPr>
        <w:spacing w:after="110" w:line="283" w:lineRule="auto"/>
        <w:ind w:hanging="540"/>
      </w:pPr>
      <w:r>
        <w:rPr>
          <w:rFonts w:ascii="Times New Roman" w:eastAsia="Times New Roman" w:hAnsi="Times New Roman" w:cs="Times New Roman"/>
          <w:sz w:val="56"/>
        </w:rPr>
        <w:t xml:space="preserve">obch. </w:t>
      </w:r>
      <w:proofErr w:type="gramStart"/>
      <w:r>
        <w:rPr>
          <w:rFonts w:ascii="Times New Roman" w:eastAsia="Times New Roman" w:hAnsi="Times New Roman" w:cs="Times New Roman"/>
          <w:sz w:val="56"/>
        </w:rPr>
        <w:t>společnostmi</w:t>
      </w:r>
      <w:proofErr w:type="gramEnd"/>
      <w:r>
        <w:rPr>
          <w:rFonts w:ascii="Times New Roman" w:eastAsia="Times New Roman" w:hAnsi="Times New Roman" w:cs="Times New Roman"/>
          <w:sz w:val="56"/>
        </w:rPr>
        <w:t xml:space="preserve"> jsou veřejná obchodní společnost a komanditní společnost (tzv. </w:t>
      </w:r>
      <w:r>
        <w:rPr>
          <w:rFonts w:ascii="Times New Roman" w:eastAsia="Times New Roman" w:hAnsi="Times New Roman" w:cs="Times New Roman"/>
          <w:sz w:val="56"/>
          <w:u w:val="single" w:color="000000"/>
        </w:rPr>
        <w:t>osobní společnost</w:t>
      </w:r>
      <w:r>
        <w:rPr>
          <w:rFonts w:ascii="Times New Roman" w:eastAsia="Times New Roman" w:hAnsi="Times New Roman" w:cs="Times New Roman"/>
          <w:sz w:val="56"/>
        </w:rPr>
        <w:t xml:space="preserve">), společnost s ručením omezeným a akciová společnost (tzv. </w:t>
      </w:r>
      <w:r>
        <w:rPr>
          <w:rFonts w:ascii="Times New Roman" w:eastAsia="Times New Roman" w:hAnsi="Times New Roman" w:cs="Times New Roman"/>
          <w:sz w:val="56"/>
          <w:u w:val="single" w:color="000000"/>
        </w:rPr>
        <w:t>kapitálová společnost</w:t>
      </w:r>
      <w:r>
        <w:rPr>
          <w:rFonts w:ascii="Times New Roman" w:eastAsia="Times New Roman" w:hAnsi="Times New Roman" w:cs="Times New Roman"/>
          <w:sz w:val="56"/>
        </w:rPr>
        <w:t xml:space="preserve">) a evropská společnost a evropské hospodářské zájmové sdružení </w:t>
      </w:r>
    </w:p>
    <w:p w:rsidR="00572A9E" w:rsidRDefault="00D916A5">
      <w:pPr>
        <w:numPr>
          <w:ilvl w:val="0"/>
          <w:numId w:val="1"/>
        </w:numPr>
        <w:spacing w:after="74" w:line="271" w:lineRule="auto"/>
        <w:ind w:hanging="540"/>
      </w:pPr>
      <w:r>
        <w:rPr>
          <w:rFonts w:ascii="Times New Roman" w:eastAsia="Times New Roman" w:hAnsi="Times New Roman" w:cs="Times New Roman"/>
          <w:sz w:val="56"/>
        </w:rPr>
        <w:t xml:space="preserve">osobní společnost může být založena jen za podnikatelským účelem nebo za účelem správy vlastního majetku </w:t>
      </w:r>
    </w:p>
    <w:p w:rsidR="00572A9E" w:rsidRDefault="00D916A5">
      <w:pPr>
        <w:spacing w:after="185"/>
        <w:ind w:left="865"/>
      </w:pPr>
      <w:r>
        <w:rPr>
          <w:rFonts w:ascii="Times New Roman" w:eastAsia="Times New Roman" w:hAnsi="Times New Roman" w:cs="Times New Roman"/>
          <w:sz w:val="56"/>
        </w:rPr>
        <w:t xml:space="preserve"> </w:t>
      </w:r>
    </w:p>
    <w:p w:rsidR="00572A9E" w:rsidRDefault="00D916A5">
      <w:pPr>
        <w:spacing w:after="0"/>
        <w:ind w:left="865"/>
      </w:pPr>
      <w:r>
        <w:rPr>
          <w:sz w:val="64"/>
        </w:rPr>
        <w:lastRenderedPageBreak/>
        <w:t xml:space="preserve"> </w:t>
      </w:r>
    </w:p>
    <w:p w:rsidR="00572A9E" w:rsidRDefault="00D916A5">
      <w:pPr>
        <w:numPr>
          <w:ilvl w:val="0"/>
          <w:numId w:val="1"/>
        </w:numPr>
        <w:spacing w:after="110" w:line="283" w:lineRule="auto"/>
        <w:ind w:hanging="540"/>
      </w:pPr>
      <w:r>
        <w:rPr>
          <w:rFonts w:ascii="Times New Roman" w:eastAsia="Times New Roman" w:hAnsi="Times New Roman" w:cs="Times New Roman"/>
          <w:sz w:val="56"/>
        </w:rPr>
        <w:t xml:space="preserve">právní jednání týkající se založení, vzniku, změny, zrušení nebo zániku obchodní korporace </w:t>
      </w:r>
      <w:r>
        <w:rPr>
          <w:rFonts w:ascii="Times New Roman" w:eastAsia="Times New Roman" w:hAnsi="Times New Roman" w:cs="Times New Roman"/>
          <w:sz w:val="56"/>
          <w:u w:val="single" w:color="000000"/>
        </w:rPr>
        <w:t>vyžadují</w:t>
      </w:r>
      <w:r>
        <w:rPr>
          <w:rFonts w:ascii="Times New Roman" w:eastAsia="Times New Roman" w:hAnsi="Times New Roman" w:cs="Times New Roman"/>
          <w:sz w:val="56"/>
        </w:rPr>
        <w:t xml:space="preserve"> </w:t>
      </w:r>
      <w:r>
        <w:rPr>
          <w:rFonts w:ascii="Times New Roman" w:eastAsia="Times New Roman" w:hAnsi="Times New Roman" w:cs="Times New Roman"/>
          <w:sz w:val="56"/>
          <w:u w:val="single" w:color="000000"/>
        </w:rPr>
        <w:t>písemnou formu s úředně ověřenými podpisy</w:t>
      </w:r>
      <w:r>
        <w:rPr>
          <w:rFonts w:ascii="Times New Roman" w:eastAsia="Times New Roman" w:hAnsi="Times New Roman" w:cs="Times New Roman"/>
          <w:sz w:val="56"/>
        </w:rPr>
        <w:t xml:space="preserve">, jinak jsou neplatná </w:t>
      </w:r>
    </w:p>
    <w:p w:rsidR="00572A9E" w:rsidRDefault="00D916A5">
      <w:pPr>
        <w:numPr>
          <w:ilvl w:val="0"/>
          <w:numId w:val="1"/>
        </w:numPr>
        <w:spacing w:after="44" w:line="283" w:lineRule="auto"/>
        <w:ind w:hanging="540"/>
      </w:pPr>
      <w:r>
        <w:rPr>
          <w:rFonts w:ascii="Times New Roman" w:eastAsia="Times New Roman" w:hAnsi="Times New Roman" w:cs="Times New Roman"/>
          <w:sz w:val="56"/>
        </w:rPr>
        <w:t xml:space="preserve">obchodní korporace se zakládá společenskou smlouvou  - u </w:t>
      </w:r>
      <w:proofErr w:type="spellStart"/>
      <w:r>
        <w:rPr>
          <w:rFonts w:ascii="Times New Roman" w:eastAsia="Times New Roman" w:hAnsi="Times New Roman" w:cs="Times New Roman"/>
          <w:sz w:val="56"/>
        </w:rPr>
        <w:t>kapit</w:t>
      </w:r>
      <w:proofErr w:type="spellEnd"/>
      <w:r>
        <w:rPr>
          <w:rFonts w:ascii="Times New Roman" w:eastAsia="Times New Roman" w:hAnsi="Times New Roman" w:cs="Times New Roman"/>
          <w:sz w:val="56"/>
        </w:rPr>
        <w:t xml:space="preserve">. společností vyžaduje formu veřejné listiny, u družstva se uzavírá přijetím ustavující schůzí </w:t>
      </w:r>
    </w:p>
    <w:p w:rsidR="00572A9E" w:rsidRDefault="00D916A5">
      <w:pPr>
        <w:spacing w:after="0"/>
        <w:ind w:left="865"/>
      </w:pPr>
      <w:r>
        <w:rPr>
          <w:rFonts w:ascii="Times New Roman" w:eastAsia="Times New Roman" w:hAnsi="Times New Roman" w:cs="Times New Roman"/>
          <w:sz w:val="56"/>
        </w:rPr>
        <w:t xml:space="preserve"> </w:t>
      </w:r>
    </w:p>
    <w:p w:rsidR="00572A9E" w:rsidRDefault="00D916A5">
      <w:pPr>
        <w:numPr>
          <w:ilvl w:val="0"/>
          <w:numId w:val="1"/>
        </w:numPr>
        <w:spacing w:after="110" w:line="283" w:lineRule="auto"/>
        <w:ind w:hanging="540"/>
      </w:pPr>
      <w:r>
        <w:rPr>
          <w:rFonts w:ascii="Times New Roman" w:eastAsia="Times New Roman" w:hAnsi="Times New Roman" w:cs="Times New Roman"/>
          <w:sz w:val="56"/>
        </w:rPr>
        <w:t xml:space="preserve">kapitálovou společnost může založit jediný zakladatel - zakládá se zakladatelskou listinou pořízenou ve formě veřejné listiny </w:t>
      </w:r>
    </w:p>
    <w:p w:rsidR="00572A9E" w:rsidRDefault="00D916A5">
      <w:pPr>
        <w:numPr>
          <w:ilvl w:val="0"/>
          <w:numId w:val="1"/>
        </w:numPr>
        <w:spacing w:after="110" w:line="283" w:lineRule="auto"/>
        <w:ind w:hanging="540"/>
      </w:pPr>
      <w:r>
        <w:rPr>
          <w:rFonts w:ascii="Times New Roman" w:eastAsia="Times New Roman" w:hAnsi="Times New Roman" w:cs="Times New Roman"/>
          <w:sz w:val="56"/>
        </w:rPr>
        <w:lastRenderedPageBreak/>
        <w:t xml:space="preserve">základní kapitál (ZK)obchodní korporace je souhrn všech vkladů </w:t>
      </w:r>
    </w:p>
    <w:p w:rsidR="00572A9E" w:rsidRDefault="00D916A5">
      <w:pPr>
        <w:numPr>
          <w:ilvl w:val="0"/>
          <w:numId w:val="1"/>
        </w:numPr>
        <w:spacing w:after="110" w:line="283" w:lineRule="auto"/>
        <w:ind w:hanging="540"/>
      </w:pPr>
      <w:r>
        <w:rPr>
          <w:rFonts w:ascii="Times New Roman" w:eastAsia="Times New Roman" w:hAnsi="Times New Roman" w:cs="Times New Roman"/>
          <w:sz w:val="56"/>
        </w:rPr>
        <w:t xml:space="preserve">vkladem je peněžní vyjádření hodnoty předmětu vkladu do ZK, u akciové společnosti se vklad označuje jako jmenovitá nebo účetní hodnota </w:t>
      </w:r>
    </w:p>
    <w:p w:rsidR="00CE16E5" w:rsidRPr="00CE16E5" w:rsidRDefault="00D916A5">
      <w:pPr>
        <w:numPr>
          <w:ilvl w:val="0"/>
          <w:numId w:val="1"/>
        </w:numPr>
        <w:spacing w:after="27" w:line="283" w:lineRule="auto"/>
        <w:ind w:hanging="540"/>
      </w:pPr>
      <w:r>
        <w:rPr>
          <w:rFonts w:ascii="Times New Roman" w:eastAsia="Times New Roman" w:hAnsi="Times New Roman" w:cs="Times New Roman"/>
          <w:sz w:val="56"/>
        </w:rPr>
        <w:t xml:space="preserve">podíl představuje účast společníka v obchodní korporaci a práva a povinnosti z této účasti plynoucí </w:t>
      </w:r>
    </w:p>
    <w:p w:rsidR="00CE16E5" w:rsidRPr="00CE16E5" w:rsidRDefault="00CE16E5" w:rsidP="00CE16E5">
      <w:pPr>
        <w:spacing w:after="27" w:line="283" w:lineRule="auto"/>
        <w:ind w:left="850"/>
      </w:pPr>
    </w:p>
    <w:p w:rsidR="00CE16E5" w:rsidRDefault="00CE16E5" w:rsidP="00CE16E5">
      <w:pPr>
        <w:spacing w:after="27" w:line="283" w:lineRule="auto"/>
        <w:rPr>
          <w:rFonts w:ascii="Times New Roman" w:eastAsia="Times New Roman" w:hAnsi="Times New Roman" w:cs="Times New Roman"/>
          <w:b/>
          <w:color w:val="0033CC"/>
          <w:sz w:val="56"/>
        </w:rPr>
      </w:pPr>
    </w:p>
    <w:p w:rsidR="00CE16E5" w:rsidRDefault="00CE16E5" w:rsidP="00CE16E5">
      <w:pPr>
        <w:spacing w:after="27" w:line="283" w:lineRule="auto"/>
        <w:rPr>
          <w:rFonts w:ascii="Times New Roman" w:eastAsia="Times New Roman" w:hAnsi="Times New Roman" w:cs="Times New Roman"/>
          <w:b/>
          <w:color w:val="0033CC"/>
          <w:sz w:val="56"/>
        </w:rPr>
      </w:pPr>
    </w:p>
    <w:p w:rsidR="00CE16E5" w:rsidRDefault="00CE16E5" w:rsidP="00CE16E5">
      <w:pPr>
        <w:spacing w:after="27" w:line="283" w:lineRule="auto"/>
        <w:rPr>
          <w:rFonts w:ascii="Times New Roman" w:eastAsia="Times New Roman" w:hAnsi="Times New Roman" w:cs="Times New Roman"/>
          <w:b/>
          <w:color w:val="0033CC"/>
          <w:sz w:val="56"/>
        </w:rPr>
      </w:pPr>
    </w:p>
    <w:p w:rsidR="00CE16E5" w:rsidRDefault="00CE16E5" w:rsidP="00CE16E5">
      <w:pPr>
        <w:spacing w:after="27" w:line="283" w:lineRule="auto"/>
        <w:rPr>
          <w:rFonts w:ascii="Times New Roman" w:eastAsia="Times New Roman" w:hAnsi="Times New Roman" w:cs="Times New Roman"/>
          <w:b/>
          <w:color w:val="0033CC"/>
          <w:sz w:val="56"/>
        </w:rPr>
      </w:pPr>
    </w:p>
    <w:p w:rsidR="00572A9E" w:rsidRDefault="00D916A5" w:rsidP="00CE16E5">
      <w:pPr>
        <w:spacing w:after="27" w:line="283" w:lineRule="auto"/>
      </w:pPr>
      <w:r>
        <w:rPr>
          <w:rFonts w:ascii="Times New Roman" w:eastAsia="Times New Roman" w:hAnsi="Times New Roman" w:cs="Times New Roman"/>
          <w:b/>
          <w:color w:val="0033CC"/>
          <w:sz w:val="56"/>
        </w:rPr>
        <w:lastRenderedPageBreak/>
        <w:t xml:space="preserve">Veřejná obchodní společnost </w:t>
      </w:r>
    </w:p>
    <w:tbl>
      <w:tblPr>
        <w:tblStyle w:val="TableGrid"/>
        <w:tblW w:w="12662" w:type="dxa"/>
        <w:tblInd w:w="-112" w:type="dxa"/>
        <w:tblLook w:val="04A0" w:firstRow="1" w:lastRow="0" w:firstColumn="1" w:lastColumn="0" w:noHBand="0" w:noVBand="1"/>
      </w:tblPr>
      <w:tblGrid>
        <w:gridCol w:w="3175"/>
        <w:gridCol w:w="9487"/>
      </w:tblGrid>
      <w:tr w:rsidR="00572A9E">
        <w:trPr>
          <w:trHeight w:val="6805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72A9E" w:rsidRDefault="00D916A5">
            <w:pPr>
              <w:spacing w:after="38"/>
            </w:pPr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charakteristika </w:t>
            </w:r>
          </w:p>
          <w:p w:rsidR="00572A9E" w:rsidRDefault="00D916A5">
            <w:pPr>
              <w:spacing w:after="119"/>
            </w:pPr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 </w:t>
            </w:r>
          </w:p>
          <w:p w:rsidR="00572A9E" w:rsidRDefault="00D916A5">
            <w:pPr>
              <w:spacing w:after="44" w:line="305" w:lineRule="auto"/>
              <w:ind w:right="543"/>
            </w:pPr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založení vznik základní kapitál podíl </w:t>
            </w:r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ab/>
              <w:t xml:space="preserve"> </w:t>
            </w:r>
          </w:p>
          <w:p w:rsidR="00572A9E" w:rsidRDefault="00D916A5">
            <w:pPr>
              <w:spacing w:after="38"/>
            </w:pPr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statutární orgán </w:t>
            </w:r>
          </w:p>
          <w:p w:rsidR="00572A9E" w:rsidRDefault="00D916A5">
            <w:pPr>
              <w:spacing w:after="117"/>
            </w:pPr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 </w:t>
            </w:r>
          </w:p>
          <w:p w:rsidR="00572A9E" w:rsidRDefault="00D916A5"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ručení </w:t>
            </w:r>
          </w:p>
          <w:p w:rsidR="00572A9E" w:rsidRDefault="00D916A5">
            <w:pPr>
              <w:spacing w:after="61"/>
            </w:pPr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 </w:t>
            </w:r>
          </w:p>
          <w:p w:rsidR="00572A9E" w:rsidRDefault="00D916A5">
            <w:pPr>
              <w:ind w:right="843"/>
            </w:pPr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účast na zisku zrušení zánik </w:t>
            </w:r>
          </w:p>
        </w:tc>
        <w:tc>
          <w:tcPr>
            <w:tcW w:w="9486" w:type="dxa"/>
            <w:tcBorders>
              <w:top w:val="nil"/>
              <w:left w:val="nil"/>
              <w:bottom w:val="nil"/>
              <w:right w:val="nil"/>
            </w:tcBorders>
          </w:tcPr>
          <w:p w:rsidR="00572A9E" w:rsidRDefault="00D916A5">
            <w:pPr>
              <w:numPr>
                <w:ilvl w:val="0"/>
                <w:numId w:val="5"/>
              </w:numPr>
              <w:spacing w:after="86" w:line="297" w:lineRule="auto"/>
              <w:ind w:hanging="288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společnost alespoň dvou osob, které ručí za její dluhy společně a nerozdílně </w:t>
            </w:r>
          </w:p>
          <w:p w:rsidR="00572A9E" w:rsidRDefault="00D916A5">
            <w:pPr>
              <w:numPr>
                <w:ilvl w:val="0"/>
                <w:numId w:val="5"/>
              </w:numPr>
              <w:spacing w:after="67"/>
              <w:ind w:hanging="288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společnost se uzavírá společenskou smlouvou </w:t>
            </w:r>
          </w:p>
          <w:p w:rsidR="00572A9E" w:rsidRDefault="00D916A5">
            <w:pPr>
              <w:numPr>
                <w:ilvl w:val="0"/>
                <w:numId w:val="5"/>
              </w:numPr>
              <w:spacing w:after="131"/>
              <w:ind w:hanging="288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zápisem do OR </w:t>
            </w:r>
          </w:p>
          <w:p w:rsidR="00572A9E" w:rsidRDefault="00D916A5">
            <w:pPr>
              <w:numPr>
                <w:ilvl w:val="0"/>
                <w:numId w:val="5"/>
              </w:numPr>
              <w:spacing w:after="98"/>
              <w:ind w:hanging="288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výše vkladu není stanovena </w:t>
            </w:r>
          </w:p>
          <w:p w:rsidR="00572A9E" w:rsidRDefault="00D916A5">
            <w:pPr>
              <w:numPr>
                <w:ilvl w:val="0"/>
                <w:numId w:val="5"/>
              </w:numPr>
              <w:spacing w:after="134"/>
              <w:ind w:hanging="288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stejné pro společníky nestanoví-li spol. smlouva jinak </w:t>
            </w:r>
          </w:p>
          <w:p w:rsidR="00572A9E" w:rsidRDefault="00D916A5">
            <w:pPr>
              <w:numPr>
                <w:ilvl w:val="0"/>
                <w:numId w:val="5"/>
              </w:numPr>
              <w:spacing w:after="50" w:line="297" w:lineRule="auto"/>
              <w:ind w:hanging="288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všichni společníci, spol. smlouva může určit pouze některé společníky </w:t>
            </w:r>
          </w:p>
          <w:p w:rsidR="00572A9E" w:rsidRDefault="00D916A5">
            <w:pPr>
              <w:numPr>
                <w:ilvl w:val="0"/>
                <w:numId w:val="5"/>
              </w:numPr>
              <w:spacing w:after="100" w:line="297" w:lineRule="auto"/>
              <w:ind w:hanging="288"/>
            </w:pPr>
            <w:r>
              <w:rPr>
                <w:rFonts w:ascii="Times New Roman" w:eastAsia="Times New Roman" w:hAnsi="Times New Roman" w:cs="Times New Roman"/>
                <w:b/>
                <w:sz w:val="40"/>
                <w:u w:val="single" w:color="000000"/>
              </w:rPr>
              <w:t>společníci</w:t>
            </w: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ručí za závazky společnosti veškerým svým majetkem společně a nerozdílně </w:t>
            </w:r>
          </w:p>
          <w:p w:rsidR="00572A9E" w:rsidRDefault="00D916A5">
            <w:pPr>
              <w:numPr>
                <w:ilvl w:val="0"/>
                <w:numId w:val="5"/>
              </w:numPr>
              <w:spacing w:after="124"/>
              <w:ind w:hanging="288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>zisk a ztráta se dělí mezi společníky rovným dílem</w:t>
            </w:r>
            <w:r>
              <w:rPr>
                <w:b/>
                <w:sz w:val="40"/>
              </w:rPr>
              <w:t xml:space="preserve"> </w:t>
            </w:r>
          </w:p>
          <w:p w:rsidR="00572A9E" w:rsidRDefault="00D916A5">
            <w:pPr>
              <w:numPr>
                <w:ilvl w:val="0"/>
                <w:numId w:val="5"/>
              </w:numPr>
              <w:spacing w:after="113"/>
              <w:ind w:hanging="288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dle zákona o obchodních korporacích </w:t>
            </w:r>
          </w:p>
          <w:p w:rsidR="00572A9E" w:rsidRDefault="00D916A5">
            <w:pPr>
              <w:numPr>
                <w:ilvl w:val="0"/>
                <w:numId w:val="5"/>
              </w:numPr>
              <w:ind w:hanging="288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dnem výmazu z OR </w:t>
            </w:r>
          </w:p>
        </w:tc>
      </w:tr>
    </w:tbl>
    <w:p w:rsidR="00CE16E5" w:rsidRDefault="00CE16E5" w:rsidP="00CE16E5">
      <w:pPr>
        <w:pStyle w:val="Nadpis1"/>
        <w:ind w:left="0" w:firstLine="0"/>
      </w:pPr>
    </w:p>
    <w:p w:rsidR="00CE16E5" w:rsidRDefault="00CE16E5" w:rsidP="00CE16E5">
      <w:pPr>
        <w:pStyle w:val="Nadpis1"/>
        <w:ind w:left="0" w:firstLine="0"/>
      </w:pPr>
    </w:p>
    <w:p w:rsidR="00CE16E5" w:rsidRDefault="00CE16E5" w:rsidP="00CE16E5">
      <w:pPr>
        <w:pStyle w:val="Nadpis1"/>
        <w:ind w:left="0" w:firstLine="0"/>
      </w:pPr>
    </w:p>
    <w:p w:rsidR="00CE16E5" w:rsidRDefault="00CE16E5" w:rsidP="00CE16E5">
      <w:pPr>
        <w:pStyle w:val="Nadpis1"/>
        <w:ind w:left="0" w:firstLine="0"/>
      </w:pPr>
    </w:p>
    <w:p w:rsidR="00CE16E5" w:rsidRDefault="00CE16E5" w:rsidP="00CE16E5">
      <w:pPr>
        <w:pStyle w:val="Nadpis1"/>
        <w:ind w:left="0" w:firstLine="0"/>
      </w:pPr>
    </w:p>
    <w:p w:rsidR="00CE16E5" w:rsidRDefault="00CE16E5" w:rsidP="00CE16E5">
      <w:pPr>
        <w:pStyle w:val="Nadpis1"/>
        <w:ind w:left="0" w:firstLine="0"/>
      </w:pPr>
    </w:p>
    <w:p w:rsidR="00CE16E5" w:rsidRDefault="00CE16E5" w:rsidP="00CE16E5">
      <w:pPr>
        <w:pStyle w:val="Nadpis1"/>
        <w:ind w:left="0" w:firstLine="0"/>
      </w:pPr>
    </w:p>
    <w:p w:rsidR="00CE16E5" w:rsidRDefault="00CE16E5" w:rsidP="00CE16E5">
      <w:pPr>
        <w:pStyle w:val="Nadpis1"/>
        <w:ind w:left="0" w:firstLine="0"/>
      </w:pPr>
    </w:p>
    <w:bookmarkStart w:id="0" w:name="_GoBack"/>
    <w:bookmarkEnd w:id="0"/>
    <w:p w:rsidR="00572A9E" w:rsidRDefault="00D916A5" w:rsidP="00CE16E5">
      <w:pPr>
        <w:pStyle w:val="Nadpis1"/>
        <w:ind w:left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2543302</wp:posOffset>
                </wp:positionH>
                <wp:positionV relativeFrom="page">
                  <wp:posOffset>6825644</wp:posOffset>
                </wp:positionV>
                <wp:extent cx="69799" cy="309071"/>
                <wp:effectExtent l="0" t="0" r="0" b="0"/>
                <wp:wrapTopAndBottom/>
                <wp:docPr id="4912" name="Group 4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99" cy="309071"/>
                          <a:chOff x="0" y="0"/>
                          <a:chExt cx="69799" cy="309071"/>
                        </a:xfrm>
                      </wpg:grpSpPr>
                      <wps:wsp>
                        <wps:cNvPr id="354" name="Rectangle 354"/>
                        <wps:cNvSpPr/>
                        <wps:spPr>
                          <a:xfrm>
                            <a:off x="0" y="0"/>
                            <a:ext cx="92833" cy="411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2A9E" w:rsidRDefault="00D916A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912" o:spid="_x0000_s1026" style="position:absolute;left:0;text-align:left;margin-left:200.25pt;margin-top:537.45pt;width:5.5pt;height:24.35pt;z-index:251659264;mso-position-horizontal-relative:page;mso-position-vertical-relative:page" coordsize="69799,309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">
                <v:rect id="Rectangle 354" o:spid="_x0000_s1027" style="position:absolute;width:92833;height:41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ertc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3gZT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3q7XHAAAA3AAAAA8AAAAAAAAAAAAAAAAAmAIAAGRy&#10;cy9kb3ducmV2LnhtbFBLBQYAAAAABAAEAPUAAACMAwAAAAA=&#10;" filled="f" stroked="f">
                  <v:textbox inset="0,0,0,0">
                    <w:txbxContent>
                      <w:p w:rsidR="00572A9E" w:rsidRDefault="00D916A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Komanditní společnost </w:t>
      </w:r>
    </w:p>
    <w:tbl>
      <w:tblPr>
        <w:tblStyle w:val="TableGrid"/>
        <w:tblW w:w="13355" w:type="dxa"/>
        <w:tblInd w:w="-112" w:type="dxa"/>
        <w:tblLook w:val="04A0" w:firstRow="1" w:lastRow="0" w:firstColumn="1" w:lastColumn="0" w:noHBand="0" w:noVBand="1"/>
      </w:tblPr>
      <w:tblGrid>
        <w:gridCol w:w="3290"/>
        <w:gridCol w:w="10065"/>
      </w:tblGrid>
      <w:tr w:rsidR="00572A9E">
        <w:trPr>
          <w:trHeight w:val="9176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:rsidR="00572A9E" w:rsidRDefault="00D916A5">
            <w:pPr>
              <w:spacing w:after="38"/>
            </w:pPr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lastRenderedPageBreak/>
              <w:t xml:space="preserve">charakteristika </w:t>
            </w:r>
          </w:p>
          <w:p w:rsidR="00572A9E" w:rsidRDefault="00D916A5">
            <w:pPr>
              <w:spacing w:after="19" w:line="279" w:lineRule="auto"/>
              <w:ind w:right="3190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 </w:t>
            </w:r>
          </w:p>
          <w:p w:rsidR="00572A9E" w:rsidRDefault="00D916A5">
            <w:pPr>
              <w:spacing w:after="143" w:line="279" w:lineRule="auto"/>
              <w:ind w:right="985"/>
            </w:pPr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založení vznik </w:t>
            </w:r>
          </w:p>
          <w:p w:rsidR="00572A9E" w:rsidRDefault="00D916A5">
            <w:pPr>
              <w:spacing w:after="39"/>
            </w:pPr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základní kapitál </w:t>
            </w:r>
          </w:p>
          <w:p w:rsidR="00572A9E" w:rsidRDefault="00D916A5">
            <w:pPr>
              <w:spacing w:after="175"/>
            </w:pPr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 </w:t>
            </w:r>
          </w:p>
          <w:p w:rsidR="00572A9E" w:rsidRDefault="00D916A5"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podíl  </w:t>
            </w:r>
          </w:p>
          <w:p w:rsidR="00572A9E" w:rsidRDefault="00D916A5">
            <w:pPr>
              <w:spacing w:after="181"/>
            </w:pPr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 </w:t>
            </w:r>
          </w:p>
          <w:p w:rsidR="00572A9E" w:rsidRDefault="00D916A5">
            <w:pPr>
              <w:spacing w:after="99"/>
            </w:pPr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statutární orgán </w:t>
            </w:r>
          </w:p>
          <w:p w:rsidR="00572A9E" w:rsidRDefault="00D916A5">
            <w:pPr>
              <w:spacing w:after="38"/>
            </w:pPr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 </w:t>
            </w:r>
          </w:p>
          <w:p w:rsidR="00572A9E" w:rsidRDefault="00D916A5">
            <w:pPr>
              <w:spacing w:after="57"/>
            </w:pPr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 </w:t>
            </w:r>
          </w:p>
          <w:p w:rsidR="00572A9E" w:rsidRDefault="00D916A5">
            <w:pPr>
              <w:spacing w:after="77"/>
            </w:pPr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ručení </w:t>
            </w:r>
          </w:p>
          <w:p w:rsidR="00572A9E" w:rsidRDefault="00D916A5">
            <w:pPr>
              <w:spacing w:line="249" w:lineRule="auto"/>
              <w:ind w:right="3181"/>
            </w:pPr>
            <w:r>
              <w:rPr>
                <w:rFonts w:ascii="Times New Roman" w:eastAsia="Times New Roman" w:hAnsi="Times New Roman" w:cs="Times New Roman"/>
                <w:b/>
                <w:i/>
                <w:sz w:val="44"/>
              </w:rPr>
              <w:t xml:space="preserve">  </w:t>
            </w:r>
          </w:p>
          <w:p w:rsidR="00572A9E" w:rsidRDefault="00D916A5">
            <w:r>
              <w:rPr>
                <w:rFonts w:ascii="Times New Roman" w:eastAsia="Times New Roman" w:hAnsi="Times New Roman" w:cs="Times New Roman"/>
                <w:b/>
                <w:i/>
                <w:sz w:val="44"/>
              </w:rPr>
              <w:t xml:space="preserve"> </w:t>
            </w:r>
          </w:p>
          <w:p w:rsidR="00572A9E" w:rsidRDefault="00D916A5">
            <w:r>
              <w:rPr>
                <w:rFonts w:ascii="Times New Roman" w:eastAsia="Times New Roman" w:hAnsi="Times New Roman" w:cs="Times New Roman"/>
                <w:b/>
                <w:i/>
                <w:sz w:val="44"/>
              </w:rPr>
              <w:t xml:space="preserve"> 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572A9E" w:rsidRDefault="00D916A5">
            <w:pPr>
              <w:numPr>
                <w:ilvl w:val="0"/>
                <w:numId w:val="6"/>
              </w:numPr>
              <w:spacing w:after="64" w:line="288" w:lineRule="auto"/>
              <w:ind w:hanging="288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společnost, v níž alespoň jeden společník ručí za její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40"/>
              </w:rPr>
              <w:t>dluhy  omezeně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40"/>
                <w:u w:val="single" w:color="000000"/>
              </w:rPr>
              <w:t>komanditista)</w:t>
            </w: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a alespoň jeden společník neomezeně (</w:t>
            </w:r>
            <w:r>
              <w:rPr>
                <w:rFonts w:ascii="Times New Roman" w:eastAsia="Times New Roman" w:hAnsi="Times New Roman" w:cs="Times New Roman"/>
                <w:b/>
                <w:sz w:val="40"/>
                <w:u w:val="single" w:color="000000"/>
              </w:rPr>
              <w:t>komplementář</w:t>
            </w: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) </w:t>
            </w:r>
          </w:p>
          <w:p w:rsidR="00572A9E" w:rsidRDefault="00D916A5">
            <w:pPr>
              <w:numPr>
                <w:ilvl w:val="0"/>
                <w:numId w:val="6"/>
              </w:numPr>
              <w:spacing w:after="128"/>
              <w:ind w:hanging="288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společnost se uzavírá společenskou smlouvou </w:t>
            </w:r>
          </w:p>
          <w:p w:rsidR="00572A9E" w:rsidRDefault="00D916A5">
            <w:pPr>
              <w:numPr>
                <w:ilvl w:val="0"/>
                <w:numId w:val="6"/>
              </w:numPr>
              <w:spacing w:after="205"/>
              <w:ind w:hanging="288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zápisem do OR </w:t>
            </w:r>
          </w:p>
          <w:p w:rsidR="00572A9E" w:rsidRDefault="00D916A5">
            <w:pPr>
              <w:numPr>
                <w:ilvl w:val="0"/>
                <w:numId w:val="6"/>
              </w:numPr>
              <w:spacing w:after="144" w:line="297" w:lineRule="auto"/>
              <w:ind w:hanging="288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vkladovou povinnost má </w:t>
            </w:r>
            <w:r>
              <w:rPr>
                <w:rFonts w:ascii="Times New Roman" w:eastAsia="Times New Roman" w:hAnsi="Times New Roman" w:cs="Times New Roman"/>
                <w:b/>
                <w:sz w:val="40"/>
                <w:u w:val="single" w:color="000000"/>
              </w:rPr>
              <w:t>komanditista</w:t>
            </w: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- výše vkladu stanovena ve společenské smlouvě </w:t>
            </w:r>
          </w:p>
          <w:p w:rsidR="00572A9E" w:rsidRDefault="00D916A5">
            <w:pPr>
              <w:numPr>
                <w:ilvl w:val="0"/>
                <w:numId w:val="6"/>
              </w:numPr>
              <w:spacing w:after="181" w:line="274" w:lineRule="auto"/>
              <w:ind w:hanging="288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podíly </w:t>
            </w:r>
            <w:r>
              <w:rPr>
                <w:rFonts w:ascii="Times New Roman" w:eastAsia="Times New Roman" w:hAnsi="Times New Roman" w:cs="Times New Roman"/>
                <w:b/>
                <w:sz w:val="40"/>
                <w:u w:val="single" w:color="000000"/>
              </w:rPr>
              <w:t>komanditistů</w:t>
            </w: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se určují podle poměru jejich vkladů</w:t>
            </w:r>
            <w:r>
              <w:rPr>
                <w:sz w:val="4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</w:t>
            </w:r>
          </w:p>
          <w:p w:rsidR="00572A9E" w:rsidRDefault="00D916A5">
            <w:pPr>
              <w:numPr>
                <w:ilvl w:val="0"/>
                <w:numId w:val="6"/>
              </w:numPr>
              <w:spacing w:after="184" w:line="277" w:lineRule="auto"/>
              <w:ind w:hanging="288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všichni </w:t>
            </w:r>
            <w:r>
              <w:rPr>
                <w:rFonts w:ascii="Times New Roman" w:eastAsia="Times New Roman" w:hAnsi="Times New Roman" w:cs="Times New Roman"/>
                <w:b/>
                <w:sz w:val="40"/>
                <w:u w:val="single" w:color="000000"/>
              </w:rPr>
              <w:t>komplementáři,</w:t>
            </w:r>
            <w:r>
              <w:rPr>
                <w:b/>
                <w:sz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společenská smlouva může určit, že statutárním orgánem společnosti jsou pouze někteří z komplementářů </w:t>
            </w:r>
          </w:p>
          <w:p w:rsidR="00572A9E" w:rsidRDefault="00D916A5">
            <w:pPr>
              <w:numPr>
                <w:ilvl w:val="0"/>
                <w:numId w:val="6"/>
              </w:numPr>
              <w:spacing w:after="96" w:line="273" w:lineRule="auto"/>
              <w:ind w:hanging="288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za dluhy společnosti ručí komanditista s ostatními společníky společně a nerozdílně do výše svého nesplaceného vkladu podle stavu zápisu v OR </w:t>
            </w:r>
          </w:p>
          <w:p w:rsidR="00572A9E" w:rsidRDefault="00D916A5">
            <w:pPr>
              <w:spacing w:after="84"/>
              <w:ind w:left="288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  <w:p w:rsidR="00572A9E" w:rsidRDefault="00D916A5">
            <w:r>
              <w:rPr>
                <w:rFonts w:ascii="Times New Roman" w:eastAsia="Times New Roman" w:hAnsi="Times New Roman" w:cs="Times New Roman"/>
                <w:b/>
                <w:sz w:val="44"/>
              </w:rPr>
              <w:lastRenderedPageBreak/>
              <w:t xml:space="preserve"> </w:t>
            </w:r>
          </w:p>
        </w:tc>
      </w:tr>
    </w:tbl>
    <w:p w:rsidR="00572A9E" w:rsidRDefault="00572A9E">
      <w:pPr>
        <w:sectPr w:rsidR="00572A9E">
          <w:headerReference w:type="even" r:id="rId7"/>
          <w:headerReference w:type="default" r:id="rId8"/>
          <w:headerReference w:type="first" r:id="rId9"/>
          <w:pgSz w:w="14400" w:h="10800" w:orient="landscape"/>
          <w:pgMar w:top="584" w:right="810" w:bottom="93" w:left="539" w:header="708" w:footer="708" w:gutter="0"/>
          <w:cols w:space="708"/>
        </w:sectPr>
      </w:pPr>
    </w:p>
    <w:p w:rsidR="00572A9E" w:rsidRDefault="00572A9E">
      <w:pPr>
        <w:spacing w:after="0"/>
        <w:ind w:left="-427" w:right="13451"/>
      </w:pPr>
    </w:p>
    <w:tbl>
      <w:tblPr>
        <w:tblStyle w:val="TableGrid"/>
        <w:tblW w:w="13299" w:type="dxa"/>
        <w:tblInd w:w="0" w:type="dxa"/>
        <w:tblCellMar>
          <w:top w:w="81" w:type="dxa"/>
        </w:tblCellMar>
        <w:tblLook w:val="04A0" w:firstRow="1" w:lastRow="0" w:firstColumn="1" w:lastColumn="0" w:noHBand="0" w:noVBand="1"/>
      </w:tblPr>
      <w:tblGrid>
        <w:gridCol w:w="3290"/>
        <w:gridCol w:w="10009"/>
      </w:tblGrid>
      <w:tr w:rsidR="00572A9E">
        <w:trPr>
          <w:trHeight w:val="3727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:rsidR="00572A9E" w:rsidRDefault="00D916A5">
            <w:pPr>
              <w:spacing w:after="98"/>
            </w:pPr>
            <w:r>
              <w:rPr>
                <w:rFonts w:ascii="Times New Roman" w:eastAsia="Times New Roman" w:hAnsi="Times New Roman" w:cs="Times New Roman"/>
                <w:b/>
                <w:i/>
                <w:sz w:val="44"/>
              </w:rPr>
              <w:t xml:space="preserve">účast na zisku </w:t>
            </w:r>
          </w:p>
          <w:p w:rsidR="00572A9E" w:rsidRDefault="00D916A5">
            <w:pPr>
              <w:spacing w:after="99"/>
            </w:pPr>
            <w:r>
              <w:rPr>
                <w:rFonts w:ascii="Times New Roman" w:eastAsia="Times New Roman" w:hAnsi="Times New Roman" w:cs="Times New Roman"/>
                <w:b/>
                <w:i/>
                <w:sz w:val="44"/>
              </w:rPr>
              <w:t xml:space="preserve"> </w:t>
            </w:r>
          </w:p>
          <w:p w:rsidR="00572A9E" w:rsidRDefault="00D916A5">
            <w:pPr>
              <w:spacing w:after="98"/>
            </w:pPr>
            <w:r>
              <w:rPr>
                <w:rFonts w:ascii="Times New Roman" w:eastAsia="Times New Roman" w:hAnsi="Times New Roman" w:cs="Times New Roman"/>
                <w:b/>
                <w:i/>
                <w:sz w:val="44"/>
              </w:rPr>
              <w:t xml:space="preserve"> </w:t>
            </w:r>
          </w:p>
          <w:p w:rsidR="00572A9E" w:rsidRDefault="00D916A5">
            <w:pPr>
              <w:spacing w:after="185"/>
            </w:pPr>
            <w:r>
              <w:rPr>
                <w:rFonts w:ascii="Times New Roman" w:eastAsia="Times New Roman" w:hAnsi="Times New Roman" w:cs="Times New Roman"/>
                <w:b/>
                <w:i/>
                <w:sz w:val="44"/>
              </w:rPr>
              <w:t xml:space="preserve"> </w:t>
            </w:r>
          </w:p>
          <w:p w:rsidR="00572A9E" w:rsidRDefault="00D916A5">
            <w:pPr>
              <w:ind w:right="886"/>
            </w:pPr>
            <w:r>
              <w:rPr>
                <w:rFonts w:ascii="Times New Roman" w:eastAsia="Times New Roman" w:hAnsi="Times New Roman" w:cs="Times New Roman"/>
                <w:b/>
                <w:i/>
                <w:sz w:val="44"/>
              </w:rPr>
              <w:t xml:space="preserve">zrušení zánik </w:t>
            </w:r>
          </w:p>
        </w:tc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572A9E" w:rsidRDefault="00D916A5">
            <w:pPr>
              <w:spacing w:after="145" w:line="267" w:lineRule="auto"/>
              <w:ind w:left="28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zisk a ztráta se dělí mezi společnost a komplementáře na polovinu, neurčí-li spol. smlouva jinak </w:t>
            </w:r>
          </w:p>
          <w:p w:rsidR="00572A9E" w:rsidRDefault="00D916A5">
            <w:pPr>
              <w:numPr>
                <w:ilvl w:val="0"/>
                <w:numId w:val="7"/>
              </w:numPr>
              <w:spacing w:after="156" w:line="272" w:lineRule="auto"/>
              <w:ind w:hanging="288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část zisku, která připadla společnosti, se po zdanění rozdělí mezi komanditisty v poměru jejich podílů, ztrátu komanditisté nenesou </w:t>
            </w:r>
          </w:p>
          <w:p w:rsidR="00572A9E" w:rsidRDefault="00D916A5">
            <w:pPr>
              <w:numPr>
                <w:ilvl w:val="0"/>
                <w:numId w:val="7"/>
              </w:numPr>
              <w:spacing w:after="113"/>
              <w:ind w:hanging="288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dle zákona o obchodních korporacích </w:t>
            </w:r>
          </w:p>
          <w:p w:rsidR="00572A9E" w:rsidRDefault="00D916A5">
            <w:pPr>
              <w:numPr>
                <w:ilvl w:val="0"/>
                <w:numId w:val="7"/>
              </w:numPr>
              <w:ind w:hanging="288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dnem výmazu z OR </w:t>
            </w:r>
          </w:p>
        </w:tc>
      </w:tr>
    </w:tbl>
    <w:p w:rsidR="00572A9E" w:rsidRDefault="00D916A5">
      <w:r>
        <w:br w:type="page"/>
      </w:r>
    </w:p>
    <w:p w:rsidR="00572A9E" w:rsidRDefault="00D916A5">
      <w:pPr>
        <w:pStyle w:val="Nadpis1"/>
        <w:ind w:left="107"/>
      </w:pPr>
      <w:r>
        <w:lastRenderedPageBreak/>
        <w:t xml:space="preserve">Společnost s ručením omezeným </w:t>
      </w:r>
    </w:p>
    <w:tbl>
      <w:tblPr>
        <w:tblStyle w:val="TableGrid"/>
        <w:tblW w:w="13283" w:type="dxa"/>
        <w:tblInd w:w="0" w:type="dxa"/>
        <w:tblLook w:val="04A0" w:firstRow="1" w:lastRow="0" w:firstColumn="1" w:lastColumn="0" w:noHBand="0" w:noVBand="1"/>
      </w:tblPr>
      <w:tblGrid>
        <w:gridCol w:w="3063"/>
        <w:gridCol w:w="10220"/>
      </w:tblGrid>
      <w:tr w:rsidR="00572A9E">
        <w:trPr>
          <w:trHeight w:val="7140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572A9E" w:rsidRDefault="00D916A5"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charakteristika </w:t>
            </w:r>
          </w:p>
          <w:p w:rsidR="00572A9E" w:rsidRDefault="00D916A5">
            <w:pPr>
              <w:spacing w:after="50" w:line="264" w:lineRule="auto"/>
              <w:ind w:right="2963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  </w:t>
            </w:r>
          </w:p>
          <w:p w:rsidR="00572A9E" w:rsidRDefault="00D916A5"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založení </w:t>
            </w:r>
          </w:p>
          <w:p w:rsidR="00572A9E" w:rsidRDefault="00D916A5">
            <w:pPr>
              <w:spacing w:after="38"/>
            </w:pPr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 </w:t>
            </w:r>
          </w:p>
          <w:p w:rsidR="00572A9E" w:rsidRDefault="00D916A5">
            <w:pPr>
              <w:spacing w:line="248" w:lineRule="auto"/>
              <w:ind w:right="2963"/>
            </w:pPr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  </w:t>
            </w:r>
          </w:p>
          <w:p w:rsidR="00572A9E" w:rsidRDefault="00D916A5"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 </w:t>
            </w:r>
          </w:p>
          <w:p w:rsidR="00572A9E" w:rsidRDefault="00D916A5"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 </w:t>
            </w:r>
          </w:p>
          <w:p w:rsidR="00572A9E" w:rsidRDefault="00D916A5">
            <w:pPr>
              <w:spacing w:after="181"/>
            </w:pPr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vznik </w:t>
            </w:r>
          </w:p>
          <w:p w:rsidR="00572A9E" w:rsidRDefault="00D916A5">
            <w:pPr>
              <w:spacing w:after="77"/>
            </w:pPr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základní kapitál </w:t>
            </w:r>
          </w:p>
          <w:p w:rsidR="00572A9E" w:rsidRDefault="00D916A5">
            <w:pPr>
              <w:spacing w:after="122"/>
            </w:pPr>
            <w:r>
              <w:rPr>
                <w:rFonts w:ascii="Times New Roman" w:eastAsia="Times New Roman" w:hAnsi="Times New Roman" w:cs="Times New Roman"/>
                <w:b/>
                <w:i/>
                <w:sz w:val="44"/>
              </w:rPr>
              <w:t xml:space="preserve"> </w:t>
            </w:r>
          </w:p>
          <w:p w:rsidR="00572A9E" w:rsidRDefault="00D916A5">
            <w:r>
              <w:rPr>
                <w:rFonts w:ascii="Times New Roman" w:eastAsia="Times New Roman" w:hAnsi="Times New Roman" w:cs="Times New Roman"/>
                <w:b/>
                <w:i/>
                <w:sz w:val="44"/>
              </w:rPr>
              <w:t xml:space="preserve">podíl </w:t>
            </w:r>
          </w:p>
        </w:tc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572A9E" w:rsidRDefault="00D916A5">
            <w:pPr>
              <w:numPr>
                <w:ilvl w:val="0"/>
                <w:numId w:val="8"/>
              </w:numPr>
              <w:spacing w:after="113" w:line="264" w:lineRule="auto"/>
              <w:ind w:hanging="288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společnost, za jejíž dluhy ručí společníci společně a nerozdílně do výše, v jaké nesplnili vkladové povinnosti podle stavu zapsaného v obchodním rejstříku v době, kdy byli věřitelem vyzváni k plnění  </w:t>
            </w:r>
          </w:p>
          <w:p w:rsidR="00572A9E" w:rsidRDefault="00D916A5">
            <w:pPr>
              <w:numPr>
                <w:ilvl w:val="0"/>
                <w:numId w:val="8"/>
              </w:numPr>
              <w:spacing w:after="50" w:line="297" w:lineRule="auto"/>
              <w:ind w:hanging="288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společnost se uzavírá společenskou smlouvou, vyžaduje formu veřejné listiny </w:t>
            </w:r>
          </w:p>
          <w:p w:rsidR="00572A9E" w:rsidRDefault="00D916A5">
            <w:pPr>
              <w:numPr>
                <w:ilvl w:val="0"/>
                <w:numId w:val="8"/>
              </w:numPr>
              <w:spacing w:line="298" w:lineRule="auto"/>
              <w:ind w:hanging="288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při založení jediným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40"/>
              </w:rPr>
              <w:t>zakladatelem  se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zakládá zakladatelskou listinou pořízenou ve formě veřejné listiny </w:t>
            </w:r>
          </w:p>
          <w:p w:rsidR="00572A9E" w:rsidRDefault="00D916A5">
            <w:pPr>
              <w:numPr>
                <w:ilvl w:val="0"/>
                <w:numId w:val="8"/>
              </w:numPr>
              <w:spacing w:line="295" w:lineRule="auto"/>
              <w:ind w:hanging="288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společníci se zapisují do seznamu společníků, který vede společnost </w:t>
            </w:r>
          </w:p>
          <w:p w:rsidR="00572A9E" w:rsidRDefault="00D916A5">
            <w:pPr>
              <w:numPr>
                <w:ilvl w:val="0"/>
                <w:numId w:val="8"/>
              </w:numPr>
              <w:spacing w:after="230"/>
              <w:ind w:hanging="288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zápisem do OR </w:t>
            </w:r>
          </w:p>
          <w:p w:rsidR="00572A9E" w:rsidRDefault="00D916A5">
            <w:pPr>
              <w:numPr>
                <w:ilvl w:val="0"/>
                <w:numId w:val="8"/>
              </w:numPr>
              <w:spacing w:after="85" w:line="297" w:lineRule="auto"/>
              <w:ind w:hanging="288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minimální výše vkladu je 1 Kč, ledaže společenská smlouva určí, že výše vkladu je vyšší </w:t>
            </w:r>
          </w:p>
          <w:p w:rsidR="00572A9E" w:rsidRDefault="00D916A5">
            <w:pPr>
              <w:numPr>
                <w:ilvl w:val="0"/>
                <w:numId w:val="8"/>
              </w:numPr>
              <w:ind w:hanging="288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podíl společníka se určuje podle poměru jeho vkladu na </w:t>
            </w:r>
          </w:p>
        </w:tc>
      </w:tr>
    </w:tbl>
    <w:p w:rsidR="00572A9E" w:rsidRDefault="00D916A5">
      <w:pPr>
        <w:spacing w:after="41" w:line="267" w:lineRule="auto"/>
        <w:ind w:left="3361" w:hanging="10"/>
      </w:pPr>
      <w:r>
        <w:rPr>
          <w:rFonts w:ascii="Times New Roman" w:eastAsia="Times New Roman" w:hAnsi="Times New Roman" w:cs="Times New Roman"/>
          <w:b/>
          <w:sz w:val="40"/>
        </w:rPr>
        <w:lastRenderedPageBreak/>
        <w:t xml:space="preserve">tento podíl připadající k výši základního kapitálu, ledaže společenská smlouva určí jinak </w:t>
      </w:r>
    </w:p>
    <w:tbl>
      <w:tblPr>
        <w:tblStyle w:val="TableGrid"/>
        <w:tblW w:w="13366" w:type="dxa"/>
        <w:tblInd w:w="0" w:type="dxa"/>
        <w:tblCellMar>
          <w:top w:w="83" w:type="dxa"/>
        </w:tblCellMar>
        <w:tblLook w:val="04A0" w:firstRow="1" w:lastRow="0" w:firstColumn="1" w:lastColumn="0" w:noHBand="0" w:noVBand="1"/>
      </w:tblPr>
      <w:tblGrid>
        <w:gridCol w:w="3290"/>
        <w:gridCol w:w="10076"/>
      </w:tblGrid>
      <w:tr w:rsidR="00572A9E">
        <w:trPr>
          <w:trHeight w:val="5185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:rsidR="00572A9E" w:rsidRDefault="00D916A5">
            <w:pPr>
              <w:spacing w:after="38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orgány společnosti </w:t>
            </w:r>
          </w:p>
          <w:p w:rsidR="00572A9E" w:rsidRDefault="00D916A5">
            <w:pPr>
              <w:spacing w:line="295" w:lineRule="auto"/>
              <w:ind w:right="3190"/>
            </w:pPr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   </w:t>
            </w:r>
          </w:p>
          <w:p w:rsidR="00572A9E" w:rsidRDefault="00D916A5">
            <w:pPr>
              <w:spacing w:after="38"/>
            </w:pPr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ručení </w:t>
            </w:r>
          </w:p>
          <w:p w:rsidR="00572A9E" w:rsidRDefault="00D916A5">
            <w:pPr>
              <w:spacing w:after="61"/>
            </w:pPr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 </w:t>
            </w:r>
          </w:p>
          <w:p w:rsidR="00572A9E" w:rsidRDefault="00D916A5">
            <w:pPr>
              <w:spacing w:after="38"/>
            </w:pPr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účast na zisku </w:t>
            </w:r>
          </w:p>
          <w:p w:rsidR="00572A9E" w:rsidRDefault="00D916A5">
            <w:pPr>
              <w:spacing w:after="58"/>
            </w:pPr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 </w:t>
            </w:r>
          </w:p>
          <w:p w:rsidR="00572A9E" w:rsidRDefault="00D916A5">
            <w:pPr>
              <w:ind w:right="1096"/>
            </w:pPr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zrušení zánik </w:t>
            </w:r>
          </w:p>
        </w:tc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</w:tcPr>
          <w:p w:rsidR="00572A9E" w:rsidRDefault="00D916A5">
            <w:pPr>
              <w:spacing w:after="60"/>
              <w:ind w:left="288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valná hromada (nejvyšší orgán) </w:t>
            </w:r>
          </w:p>
          <w:p w:rsidR="00572A9E" w:rsidRDefault="00D916A5">
            <w:pPr>
              <w:numPr>
                <w:ilvl w:val="0"/>
                <w:numId w:val="9"/>
              </w:numPr>
              <w:spacing w:after="73"/>
              <w:ind w:hanging="288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jednatelé (statut.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40"/>
              </w:rPr>
              <w:t>orgány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) </w:t>
            </w:r>
          </w:p>
          <w:p w:rsidR="00572A9E" w:rsidRDefault="00D916A5">
            <w:pPr>
              <w:numPr>
                <w:ilvl w:val="0"/>
                <w:numId w:val="9"/>
              </w:numPr>
              <w:spacing w:after="109" w:line="297" w:lineRule="auto"/>
              <w:ind w:hanging="288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dozorčí rada (kontrolní orgán) stanoví-li spol. smlouva či jiný právní předpis </w:t>
            </w:r>
          </w:p>
          <w:p w:rsidR="00572A9E" w:rsidRDefault="00D916A5">
            <w:pPr>
              <w:numPr>
                <w:ilvl w:val="0"/>
                <w:numId w:val="9"/>
              </w:numPr>
              <w:spacing w:after="110" w:line="297" w:lineRule="auto"/>
              <w:ind w:hanging="288"/>
            </w:pPr>
            <w:r>
              <w:rPr>
                <w:rFonts w:ascii="Times New Roman" w:eastAsia="Times New Roman" w:hAnsi="Times New Roman" w:cs="Times New Roman"/>
                <w:b/>
                <w:sz w:val="40"/>
                <w:u w:val="single" w:color="000000"/>
              </w:rPr>
              <w:t>společnost</w:t>
            </w: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odpovídá celým svým majetkem, </w:t>
            </w:r>
            <w:r>
              <w:rPr>
                <w:rFonts w:ascii="Times New Roman" w:eastAsia="Times New Roman" w:hAnsi="Times New Roman" w:cs="Times New Roman"/>
                <w:b/>
                <w:sz w:val="40"/>
                <w:u w:val="single" w:color="000000"/>
              </w:rPr>
              <w:t>společníci</w:t>
            </w: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pouze do výše nesplaceného vkladu </w:t>
            </w:r>
          </w:p>
          <w:p w:rsidR="00572A9E" w:rsidRDefault="00D916A5">
            <w:pPr>
              <w:numPr>
                <w:ilvl w:val="0"/>
                <w:numId w:val="9"/>
              </w:numPr>
              <w:spacing w:after="113" w:line="263" w:lineRule="auto"/>
              <w:ind w:hanging="288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zisk se rozdělí mezi společníky v poměru svých podílů, neurčí-li spol. smlouva jinak </w:t>
            </w:r>
          </w:p>
          <w:p w:rsidR="00572A9E" w:rsidRDefault="00D916A5">
            <w:pPr>
              <w:numPr>
                <w:ilvl w:val="0"/>
                <w:numId w:val="9"/>
              </w:numPr>
              <w:spacing w:after="113"/>
              <w:ind w:hanging="288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dle zákona o obchodních korporacích </w:t>
            </w:r>
          </w:p>
          <w:p w:rsidR="00572A9E" w:rsidRDefault="00D916A5">
            <w:pPr>
              <w:numPr>
                <w:ilvl w:val="0"/>
                <w:numId w:val="9"/>
              </w:numPr>
              <w:ind w:hanging="288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dnem výmazu z OR </w:t>
            </w:r>
          </w:p>
        </w:tc>
      </w:tr>
    </w:tbl>
    <w:p w:rsidR="00572A9E" w:rsidRDefault="00D916A5">
      <w:pPr>
        <w:spacing w:after="38"/>
        <w:ind w:left="3578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:rsidR="00572A9E" w:rsidRDefault="00D916A5">
      <w:pPr>
        <w:spacing w:after="0"/>
        <w:ind w:left="3578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:rsidR="00572A9E" w:rsidRDefault="00D916A5">
      <w:pPr>
        <w:pStyle w:val="Nadpis1"/>
        <w:ind w:left="107"/>
      </w:pPr>
      <w:r>
        <w:lastRenderedPageBreak/>
        <w:t xml:space="preserve">Akciová společnost </w:t>
      </w:r>
    </w:p>
    <w:tbl>
      <w:tblPr>
        <w:tblStyle w:val="TableGrid"/>
        <w:tblW w:w="13288" w:type="dxa"/>
        <w:tblInd w:w="0" w:type="dxa"/>
        <w:tblLook w:val="04A0" w:firstRow="1" w:lastRow="0" w:firstColumn="1" w:lastColumn="0" w:noHBand="0" w:noVBand="1"/>
      </w:tblPr>
      <w:tblGrid>
        <w:gridCol w:w="3290"/>
        <w:gridCol w:w="9998"/>
      </w:tblGrid>
      <w:tr w:rsidR="00572A9E">
        <w:trPr>
          <w:trHeight w:val="7225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:rsidR="00572A9E" w:rsidRDefault="00D916A5"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charakteristika </w:t>
            </w:r>
          </w:p>
          <w:p w:rsidR="00572A9E" w:rsidRDefault="00D916A5">
            <w:pPr>
              <w:spacing w:after="179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  <w:p w:rsidR="00572A9E" w:rsidRDefault="00D916A5"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založení </w:t>
            </w:r>
          </w:p>
          <w:p w:rsidR="00572A9E" w:rsidRDefault="00D916A5"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 </w:t>
            </w:r>
          </w:p>
          <w:p w:rsidR="00572A9E" w:rsidRDefault="00D916A5">
            <w:pPr>
              <w:spacing w:after="38"/>
            </w:pPr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 </w:t>
            </w:r>
          </w:p>
          <w:p w:rsidR="00572A9E" w:rsidRDefault="00D916A5">
            <w:pPr>
              <w:spacing w:line="279" w:lineRule="auto"/>
              <w:ind w:right="3190"/>
            </w:pPr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   </w:t>
            </w:r>
          </w:p>
          <w:p w:rsidR="00572A9E" w:rsidRDefault="00D916A5">
            <w:pPr>
              <w:spacing w:after="38"/>
            </w:pPr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 </w:t>
            </w:r>
          </w:p>
          <w:p w:rsidR="00572A9E" w:rsidRDefault="00D916A5">
            <w:pPr>
              <w:spacing w:after="39"/>
            </w:pPr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 </w:t>
            </w:r>
          </w:p>
          <w:p w:rsidR="00572A9E" w:rsidRDefault="00D916A5">
            <w:pPr>
              <w:spacing w:after="120"/>
            </w:pPr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vznik </w:t>
            </w:r>
          </w:p>
          <w:p w:rsidR="00572A9E" w:rsidRDefault="00D916A5"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základní kapitál </w:t>
            </w:r>
          </w:p>
          <w:p w:rsidR="00572A9E" w:rsidRDefault="00D916A5">
            <w:pPr>
              <w:spacing w:after="61"/>
            </w:pPr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 </w:t>
            </w:r>
          </w:p>
          <w:p w:rsidR="00572A9E" w:rsidRDefault="00D916A5"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vklad společníků </w:t>
            </w:r>
          </w:p>
        </w:tc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</w:tcPr>
          <w:p w:rsidR="00572A9E" w:rsidRDefault="00D916A5">
            <w:pPr>
              <w:numPr>
                <w:ilvl w:val="0"/>
                <w:numId w:val="10"/>
              </w:numPr>
              <w:spacing w:after="86" w:line="297" w:lineRule="auto"/>
              <w:ind w:hanging="288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je společnost, jejíž základní kapitál je rozvržen na určitý počet akcií o určité jmenovité hodnotě </w:t>
            </w:r>
          </w:p>
          <w:p w:rsidR="00572A9E" w:rsidRDefault="00D916A5">
            <w:pPr>
              <w:numPr>
                <w:ilvl w:val="0"/>
                <w:numId w:val="10"/>
              </w:numPr>
              <w:spacing w:after="87" w:line="296" w:lineRule="auto"/>
              <w:ind w:hanging="288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zakládá se společenskou smlouvou, vyžaduje formu veřejné listiny </w:t>
            </w:r>
          </w:p>
          <w:p w:rsidR="00572A9E" w:rsidRDefault="00D916A5">
            <w:pPr>
              <w:numPr>
                <w:ilvl w:val="0"/>
                <w:numId w:val="10"/>
              </w:numPr>
              <w:spacing w:after="166" w:line="251" w:lineRule="auto"/>
              <w:ind w:hanging="288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při založení jediným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40"/>
              </w:rPr>
              <w:t>zakladatelem  se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zakládá zakladatelskou listinou pořízenou ve formě veřejné listiny </w:t>
            </w:r>
          </w:p>
          <w:p w:rsidR="00572A9E" w:rsidRDefault="00D916A5">
            <w:pPr>
              <w:numPr>
                <w:ilvl w:val="0"/>
                <w:numId w:val="10"/>
              </w:numPr>
              <w:spacing w:after="170" w:line="251" w:lineRule="auto"/>
              <w:ind w:hanging="288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k založení společnosti se vyžaduje přijetí stanov - ten, kdo přijal stanovy a podílí se na úpisu akcií, je zakladatel </w:t>
            </w:r>
          </w:p>
          <w:p w:rsidR="00572A9E" w:rsidRDefault="00D916A5">
            <w:pPr>
              <w:numPr>
                <w:ilvl w:val="0"/>
                <w:numId w:val="10"/>
              </w:numPr>
              <w:spacing w:after="193"/>
              <w:ind w:hanging="288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zápisem do OR </w:t>
            </w:r>
          </w:p>
          <w:p w:rsidR="00572A9E" w:rsidRDefault="00D916A5">
            <w:pPr>
              <w:numPr>
                <w:ilvl w:val="0"/>
                <w:numId w:val="10"/>
              </w:numPr>
              <w:spacing w:after="74" w:line="254" w:lineRule="auto"/>
              <w:ind w:hanging="288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výše základního kapitálu je alespoň 2 000 000 Kč, nebo 80 000 euro </w:t>
            </w:r>
          </w:p>
          <w:p w:rsidR="00572A9E" w:rsidRDefault="00D916A5">
            <w:pPr>
              <w:numPr>
                <w:ilvl w:val="0"/>
                <w:numId w:val="10"/>
              </w:numPr>
              <w:ind w:hanging="288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jmenovitá hodnota akcie není stanovena, ale vklad je </w:t>
            </w:r>
          </w:p>
        </w:tc>
      </w:tr>
    </w:tbl>
    <w:p w:rsidR="00572A9E" w:rsidRDefault="00D916A5">
      <w:pPr>
        <w:spacing w:after="12" w:line="267" w:lineRule="auto"/>
        <w:ind w:left="3588" w:hanging="10"/>
      </w:pPr>
      <w:r>
        <w:rPr>
          <w:rFonts w:ascii="Times New Roman" w:eastAsia="Times New Roman" w:hAnsi="Times New Roman" w:cs="Times New Roman"/>
          <w:b/>
          <w:sz w:val="40"/>
        </w:rPr>
        <w:lastRenderedPageBreak/>
        <w:t xml:space="preserve">povinný </w:t>
      </w:r>
    </w:p>
    <w:p w:rsidR="00572A9E" w:rsidRDefault="00D916A5">
      <w:pPr>
        <w:tabs>
          <w:tab w:val="center" w:pos="6277"/>
        </w:tabs>
        <w:spacing w:after="65" w:line="267" w:lineRule="auto"/>
        <w:ind w:left="-15"/>
      </w:pPr>
      <w:r>
        <w:rPr>
          <w:rFonts w:ascii="Times New Roman" w:eastAsia="Times New Roman" w:hAnsi="Times New Roman" w:cs="Times New Roman"/>
          <w:b/>
          <w:i/>
          <w:sz w:val="40"/>
        </w:rPr>
        <w:t xml:space="preserve">orgány společnosti </w:t>
      </w:r>
      <w:r>
        <w:rPr>
          <w:rFonts w:ascii="Times New Roman" w:eastAsia="Times New Roman" w:hAnsi="Times New Roman" w:cs="Times New Roman"/>
          <w:b/>
          <w:i/>
          <w:sz w:val="40"/>
        </w:rPr>
        <w:tab/>
      </w:r>
      <w:r>
        <w:rPr>
          <w:rFonts w:ascii="Times New Roman" w:eastAsia="Times New Roman" w:hAnsi="Times New Roman" w:cs="Times New Roman"/>
          <w:b/>
          <w:sz w:val="40"/>
        </w:rPr>
        <w:t xml:space="preserve">valná hromada (nejvyšší orgán)  </w:t>
      </w:r>
    </w:p>
    <w:p w:rsidR="00572A9E" w:rsidRDefault="00D916A5">
      <w:pPr>
        <w:spacing w:after="158" w:line="267" w:lineRule="auto"/>
        <w:ind w:left="-5" w:right="3480" w:hanging="10"/>
      </w:pPr>
      <w:r>
        <w:rPr>
          <w:rFonts w:ascii="Times New Roman" w:eastAsia="Times New Roman" w:hAnsi="Times New Roman" w:cs="Times New Roman"/>
          <w:b/>
          <w:i/>
          <w:sz w:val="44"/>
        </w:rPr>
        <w:t xml:space="preserve"> </w:t>
      </w:r>
      <w:r>
        <w:rPr>
          <w:rFonts w:ascii="Times New Roman" w:eastAsia="Times New Roman" w:hAnsi="Times New Roman" w:cs="Times New Roman"/>
          <w:sz w:val="40"/>
        </w:rPr>
        <w:t xml:space="preserve">- </w:t>
      </w:r>
      <w:r>
        <w:rPr>
          <w:rFonts w:ascii="Times New Roman" w:eastAsia="Times New Roman" w:hAnsi="Times New Roman" w:cs="Times New Roman"/>
          <w:b/>
          <w:sz w:val="40"/>
        </w:rPr>
        <w:t xml:space="preserve">představenstvo (statutární orgán) </w:t>
      </w:r>
      <w:r>
        <w:rPr>
          <w:rFonts w:ascii="Times New Roman" w:eastAsia="Times New Roman" w:hAnsi="Times New Roman" w:cs="Times New Roman"/>
          <w:b/>
          <w:i/>
          <w:sz w:val="6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40"/>
        </w:rPr>
        <w:t xml:space="preserve">- </w:t>
      </w:r>
      <w:r>
        <w:rPr>
          <w:rFonts w:ascii="Times New Roman" w:eastAsia="Times New Roman" w:hAnsi="Times New Roman" w:cs="Times New Roman"/>
          <w:b/>
          <w:sz w:val="40"/>
        </w:rPr>
        <w:t xml:space="preserve">dozorčí rada (kontrolní orgán) </w:t>
      </w:r>
    </w:p>
    <w:p w:rsidR="00572A9E" w:rsidRDefault="00D916A5">
      <w:pPr>
        <w:spacing w:after="208" w:line="267" w:lineRule="auto"/>
        <w:ind w:left="-5" w:hanging="10"/>
      </w:pPr>
      <w:r>
        <w:rPr>
          <w:rFonts w:ascii="Times New Roman" w:eastAsia="Times New Roman" w:hAnsi="Times New Roman" w:cs="Times New Roman"/>
          <w:b/>
          <w:i/>
          <w:sz w:val="44"/>
        </w:rPr>
        <w:t xml:space="preserve">ručení </w:t>
      </w:r>
      <w:r>
        <w:rPr>
          <w:rFonts w:ascii="Times New Roman" w:eastAsia="Times New Roman" w:hAnsi="Times New Roman" w:cs="Times New Roman"/>
          <w:b/>
          <w:i/>
          <w:sz w:val="44"/>
        </w:rPr>
        <w:tab/>
      </w:r>
      <w:r>
        <w:rPr>
          <w:rFonts w:ascii="Times New Roman" w:eastAsia="Times New Roman" w:hAnsi="Times New Roman" w:cs="Times New Roman"/>
          <w:sz w:val="40"/>
        </w:rPr>
        <w:t xml:space="preserve">- </w:t>
      </w:r>
      <w:r>
        <w:rPr>
          <w:rFonts w:ascii="Times New Roman" w:eastAsia="Times New Roman" w:hAnsi="Times New Roman" w:cs="Times New Roman"/>
          <w:b/>
          <w:sz w:val="40"/>
          <w:u w:val="single" w:color="000000"/>
        </w:rPr>
        <w:t>společnost</w:t>
      </w:r>
      <w:r>
        <w:rPr>
          <w:rFonts w:ascii="Times New Roman" w:eastAsia="Times New Roman" w:hAnsi="Times New Roman" w:cs="Times New Roman"/>
          <w:b/>
          <w:sz w:val="40"/>
        </w:rPr>
        <w:t xml:space="preserve"> odpovídá celým svým majetkem za své </w:t>
      </w:r>
      <w:r>
        <w:rPr>
          <w:rFonts w:ascii="Times New Roman" w:eastAsia="Times New Roman" w:hAnsi="Times New Roman" w:cs="Times New Roman"/>
          <w:b/>
          <w:i/>
          <w:sz w:val="4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44"/>
        </w:rPr>
        <w:tab/>
      </w:r>
      <w:r>
        <w:rPr>
          <w:rFonts w:ascii="Times New Roman" w:eastAsia="Times New Roman" w:hAnsi="Times New Roman" w:cs="Times New Roman"/>
          <w:b/>
          <w:sz w:val="40"/>
        </w:rPr>
        <w:t>závazky,</w:t>
      </w:r>
      <w:r>
        <w:rPr>
          <w:rFonts w:ascii="Times New Roman" w:eastAsia="Times New Roman" w:hAnsi="Times New Roman" w:cs="Times New Roman"/>
          <w:b/>
          <w:sz w:val="40"/>
          <w:u w:val="single" w:color="000000"/>
        </w:rPr>
        <w:t xml:space="preserve"> akcionáři</w:t>
      </w:r>
      <w:r>
        <w:rPr>
          <w:rFonts w:ascii="Times New Roman" w:eastAsia="Times New Roman" w:hAnsi="Times New Roman" w:cs="Times New Roman"/>
          <w:b/>
          <w:sz w:val="40"/>
        </w:rPr>
        <w:t xml:space="preserve"> neručí za závazky společnosti </w:t>
      </w:r>
    </w:p>
    <w:p w:rsidR="00572A9E" w:rsidRDefault="00D916A5">
      <w:pPr>
        <w:spacing w:after="378" w:line="267" w:lineRule="auto"/>
        <w:ind w:left="-5" w:hanging="10"/>
      </w:pPr>
      <w:r>
        <w:rPr>
          <w:rFonts w:ascii="Times New Roman" w:eastAsia="Times New Roman" w:hAnsi="Times New Roman" w:cs="Times New Roman"/>
          <w:b/>
          <w:i/>
          <w:sz w:val="44"/>
        </w:rPr>
        <w:t xml:space="preserve">účast na zisku </w:t>
      </w:r>
      <w:r>
        <w:rPr>
          <w:rFonts w:ascii="Times New Roman" w:eastAsia="Times New Roman" w:hAnsi="Times New Roman" w:cs="Times New Roman"/>
          <w:sz w:val="40"/>
        </w:rPr>
        <w:t xml:space="preserve">- </w:t>
      </w:r>
      <w:r>
        <w:rPr>
          <w:rFonts w:ascii="Times New Roman" w:eastAsia="Times New Roman" w:hAnsi="Times New Roman" w:cs="Times New Roman"/>
          <w:b/>
          <w:sz w:val="40"/>
        </w:rPr>
        <w:t xml:space="preserve">zisk se dělí mezi akcionáře podle hodnoty akcií, </w:t>
      </w:r>
      <w:proofErr w:type="gramStart"/>
      <w:r>
        <w:rPr>
          <w:rFonts w:ascii="Times New Roman" w:eastAsia="Times New Roman" w:hAnsi="Times New Roman" w:cs="Times New Roman"/>
          <w:b/>
          <w:sz w:val="40"/>
        </w:rPr>
        <w:t xml:space="preserve">které </w:t>
      </w:r>
      <w:r>
        <w:rPr>
          <w:rFonts w:ascii="Times New Roman" w:eastAsia="Times New Roman" w:hAnsi="Times New Roman" w:cs="Times New Roman"/>
          <w:b/>
          <w:i/>
          <w:sz w:val="44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</w:rPr>
        <w:t>vlastní</w:t>
      </w:r>
      <w:proofErr w:type="gramEnd"/>
      <w:r>
        <w:rPr>
          <w:rFonts w:ascii="Times New Roman" w:eastAsia="Times New Roman" w:hAnsi="Times New Roman" w:cs="Times New Roman"/>
          <w:b/>
          <w:sz w:val="40"/>
        </w:rPr>
        <w:t xml:space="preserve"> (dividendy)</w:t>
      </w:r>
      <w:r>
        <w:rPr>
          <w:b/>
          <w:sz w:val="40"/>
        </w:rPr>
        <w:t xml:space="preserve">  </w:t>
      </w:r>
      <w:r>
        <w:rPr>
          <w:rFonts w:ascii="Times New Roman" w:eastAsia="Times New Roman" w:hAnsi="Times New Roman" w:cs="Times New Roman"/>
          <w:b/>
          <w:sz w:val="40"/>
        </w:rPr>
        <w:t xml:space="preserve">  </w:t>
      </w:r>
    </w:p>
    <w:p w:rsidR="00572A9E" w:rsidRDefault="00D916A5">
      <w:pPr>
        <w:spacing w:after="72" w:line="267" w:lineRule="auto"/>
        <w:ind w:left="-5" w:right="1965" w:hanging="10"/>
      </w:pPr>
      <w:r>
        <w:rPr>
          <w:rFonts w:ascii="Times New Roman" w:eastAsia="Times New Roman" w:hAnsi="Times New Roman" w:cs="Times New Roman"/>
          <w:b/>
          <w:i/>
          <w:sz w:val="44"/>
        </w:rPr>
        <w:t xml:space="preserve">zrušení </w:t>
      </w:r>
      <w:r>
        <w:rPr>
          <w:rFonts w:ascii="Times New Roman" w:eastAsia="Times New Roman" w:hAnsi="Times New Roman" w:cs="Times New Roman"/>
          <w:b/>
          <w:i/>
          <w:sz w:val="44"/>
        </w:rPr>
        <w:tab/>
      </w:r>
      <w:r>
        <w:rPr>
          <w:rFonts w:ascii="Times New Roman" w:eastAsia="Times New Roman" w:hAnsi="Times New Roman" w:cs="Times New Roman"/>
          <w:sz w:val="40"/>
        </w:rPr>
        <w:t xml:space="preserve">- </w:t>
      </w:r>
      <w:r>
        <w:rPr>
          <w:rFonts w:ascii="Times New Roman" w:eastAsia="Times New Roman" w:hAnsi="Times New Roman" w:cs="Times New Roman"/>
          <w:b/>
          <w:sz w:val="40"/>
        </w:rPr>
        <w:t xml:space="preserve">dle zákona o obchodních korporacích </w:t>
      </w:r>
      <w:r>
        <w:rPr>
          <w:rFonts w:ascii="Times New Roman" w:eastAsia="Times New Roman" w:hAnsi="Times New Roman" w:cs="Times New Roman"/>
          <w:b/>
          <w:i/>
          <w:sz w:val="44"/>
        </w:rPr>
        <w:t xml:space="preserve">zánik </w:t>
      </w:r>
      <w:r>
        <w:rPr>
          <w:rFonts w:ascii="Times New Roman" w:eastAsia="Times New Roman" w:hAnsi="Times New Roman" w:cs="Times New Roman"/>
          <w:b/>
          <w:i/>
          <w:sz w:val="44"/>
        </w:rPr>
        <w:tab/>
      </w:r>
      <w:r>
        <w:rPr>
          <w:rFonts w:ascii="Times New Roman" w:eastAsia="Times New Roman" w:hAnsi="Times New Roman" w:cs="Times New Roman"/>
          <w:sz w:val="40"/>
        </w:rPr>
        <w:t xml:space="preserve">- </w:t>
      </w:r>
      <w:r>
        <w:rPr>
          <w:rFonts w:ascii="Times New Roman" w:eastAsia="Times New Roman" w:hAnsi="Times New Roman" w:cs="Times New Roman"/>
          <w:b/>
          <w:sz w:val="40"/>
        </w:rPr>
        <w:t xml:space="preserve">dnem výmazu z OR </w:t>
      </w:r>
    </w:p>
    <w:p w:rsidR="00572A9E" w:rsidRDefault="00D916A5">
      <w:pPr>
        <w:pStyle w:val="Nadpis1"/>
        <w:ind w:left="107"/>
      </w:pPr>
      <w:r>
        <w:lastRenderedPageBreak/>
        <w:t xml:space="preserve">Družstvo </w:t>
      </w:r>
    </w:p>
    <w:tbl>
      <w:tblPr>
        <w:tblStyle w:val="TableGrid"/>
        <w:tblW w:w="13394" w:type="dxa"/>
        <w:tblInd w:w="0" w:type="dxa"/>
        <w:tblLook w:val="04A0" w:firstRow="1" w:lastRow="0" w:firstColumn="1" w:lastColumn="0" w:noHBand="0" w:noVBand="1"/>
      </w:tblPr>
      <w:tblGrid>
        <w:gridCol w:w="3063"/>
        <w:gridCol w:w="10331"/>
      </w:tblGrid>
      <w:tr w:rsidR="00572A9E">
        <w:trPr>
          <w:trHeight w:val="6145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572A9E" w:rsidRDefault="00D916A5"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charakteristika </w:t>
            </w:r>
          </w:p>
          <w:p w:rsidR="00572A9E" w:rsidRDefault="00D916A5">
            <w:pPr>
              <w:spacing w:after="140" w:line="248" w:lineRule="auto"/>
              <w:ind w:right="2963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  </w:t>
            </w:r>
          </w:p>
          <w:p w:rsidR="00572A9E" w:rsidRDefault="00D916A5">
            <w:pPr>
              <w:spacing w:after="38"/>
            </w:pPr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založení </w:t>
            </w:r>
          </w:p>
          <w:p w:rsidR="00572A9E" w:rsidRDefault="00D916A5">
            <w:pPr>
              <w:spacing w:line="279" w:lineRule="auto"/>
              <w:ind w:right="2963"/>
            </w:pPr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   </w:t>
            </w:r>
          </w:p>
          <w:p w:rsidR="00572A9E" w:rsidRDefault="00D916A5">
            <w:pPr>
              <w:spacing w:after="121"/>
            </w:pPr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vznik </w:t>
            </w:r>
          </w:p>
          <w:p w:rsidR="00572A9E" w:rsidRDefault="00D916A5">
            <w:pPr>
              <w:spacing w:after="121"/>
            </w:pPr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základní kapitál </w:t>
            </w:r>
          </w:p>
          <w:p w:rsidR="00572A9E" w:rsidRDefault="00D916A5"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členský vklad </w:t>
            </w:r>
          </w:p>
          <w:p w:rsidR="00572A9E" w:rsidRDefault="00D916A5"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 xml:space="preserve"> </w:t>
            </w:r>
          </w:p>
        </w:tc>
        <w:tc>
          <w:tcPr>
            <w:tcW w:w="10331" w:type="dxa"/>
            <w:tcBorders>
              <w:top w:val="nil"/>
              <w:left w:val="nil"/>
              <w:bottom w:val="nil"/>
              <w:right w:val="nil"/>
            </w:tcBorders>
          </w:tcPr>
          <w:p w:rsidR="00572A9E" w:rsidRDefault="00D916A5">
            <w:pPr>
              <w:numPr>
                <w:ilvl w:val="0"/>
                <w:numId w:val="11"/>
              </w:numPr>
              <w:spacing w:after="151" w:line="263" w:lineRule="auto"/>
              <w:ind w:hanging="288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družstvo je společenství neuzavřeného počtu osob, které je založeno za účelem vzájemné podpory svých členů nebo třetích osob, případně za účelem podnikání, má nejméně 3 členy </w:t>
            </w:r>
          </w:p>
          <w:p w:rsidR="00572A9E" w:rsidRDefault="00D916A5">
            <w:pPr>
              <w:numPr>
                <w:ilvl w:val="0"/>
                <w:numId w:val="11"/>
              </w:numPr>
              <w:spacing w:after="165" w:line="264" w:lineRule="auto"/>
              <w:ind w:hanging="288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společenskou smlouvou, která se uzavírá přijetím ustavující schůze, přijetím stanov, zvolením členů orgánů družstva a schválením způsobu splnění základního členského vkladu </w:t>
            </w:r>
          </w:p>
          <w:p w:rsidR="00572A9E" w:rsidRDefault="00D916A5">
            <w:pPr>
              <w:numPr>
                <w:ilvl w:val="0"/>
                <w:numId w:val="11"/>
              </w:numPr>
              <w:spacing w:after="190"/>
              <w:ind w:hanging="288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zápisem do OR </w:t>
            </w:r>
            <w:r>
              <w:rPr>
                <w:rFonts w:ascii="Times New Roman" w:eastAsia="Times New Roman" w:hAnsi="Times New Roman" w:cs="Times New Roman"/>
                <w:b/>
                <w:sz w:val="40"/>
              </w:rPr>
              <w:tab/>
              <w:t xml:space="preserve"> </w:t>
            </w:r>
          </w:p>
          <w:p w:rsidR="00572A9E" w:rsidRDefault="00D916A5">
            <w:pPr>
              <w:numPr>
                <w:ilvl w:val="0"/>
                <w:numId w:val="11"/>
              </w:numPr>
              <w:spacing w:after="133"/>
              <w:ind w:hanging="288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tvořen členskými vklady </w:t>
            </w:r>
          </w:p>
          <w:p w:rsidR="00572A9E" w:rsidRDefault="00D916A5">
            <w:pPr>
              <w:numPr>
                <w:ilvl w:val="0"/>
                <w:numId w:val="11"/>
              </w:numPr>
              <w:ind w:hanging="288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výši určují stanovy – jeho splacení je podmínkou členství a je pro všechny členy stejný </w:t>
            </w:r>
          </w:p>
        </w:tc>
      </w:tr>
      <w:tr w:rsidR="00572A9E">
        <w:trPr>
          <w:trHeight w:val="587"/>
        </w:trPr>
        <w:tc>
          <w:tcPr>
            <w:tcW w:w="13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A9E" w:rsidRDefault="00D916A5">
            <w:r>
              <w:rPr>
                <w:rFonts w:ascii="Times New Roman" w:eastAsia="Times New Roman" w:hAnsi="Times New Roman" w:cs="Times New Roman"/>
                <w:b/>
                <w:i/>
                <w:sz w:val="40"/>
              </w:rPr>
              <w:t>orgány druž</w:t>
            </w:r>
            <w:r>
              <w:rPr>
                <w:rFonts w:ascii="Times New Roman" w:eastAsia="Times New Roman" w:hAnsi="Times New Roman" w:cs="Times New Roman"/>
                <w:b/>
                <w:i/>
                <w:sz w:val="44"/>
              </w:rPr>
              <w:t xml:space="preserve">stva </w:t>
            </w:r>
            <w:r>
              <w:rPr>
                <w:rFonts w:ascii="Times New Roman" w:eastAsia="Times New Roman" w:hAnsi="Times New Roman" w:cs="Times New Roman"/>
                <w:sz w:val="4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členská schůze (nejvyšší orgán)  </w:t>
            </w:r>
          </w:p>
        </w:tc>
      </w:tr>
    </w:tbl>
    <w:p w:rsidR="00572A9E" w:rsidRDefault="00D916A5">
      <w:pPr>
        <w:numPr>
          <w:ilvl w:val="0"/>
          <w:numId w:val="2"/>
        </w:numPr>
        <w:spacing w:after="47" w:line="267" w:lineRule="auto"/>
        <w:ind w:right="393" w:hanging="288"/>
      </w:pPr>
      <w:r>
        <w:rPr>
          <w:rFonts w:ascii="Times New Roman" w:eastAsia="Times New Roman" w:hAnsi="Times New Roman" w:cs="Times New Roman"/>
          <w:b/>
          <w:sz w:val="40"/>
        </w:rPr>
        <w:t xml:space="preserve">představenstvo (statut. </w:t>
      </w:r>
      <w:proofErr w:type="gramStart"/>
      <w:r>
        <w:rPr>
          <w:rFonts w:ascii="Times New Roman" w:eastAsia="Times New Roman" w:hAnsi="Times New Roman" w:cs="Times New Roman"/>
          <w:b/>
          <w:sz w:val="40"/>
        </w:rPr>
        <w:t>orgán</w:t>
      </w:r>
      <w:proofErr w:type="gramEnd"/>
      <w:r>
        <w:rPr>
          <w:rFonts w:ascii="Times New Roman" w:eastAsia="Times New Roman" w:hAnsi="Times New Roman" w:cs="Times New Roman"/>
          <w:b/>
          <w:sz w:val="40"/>
        </w:rPr>
        <w:t xml:space="preserve">) – řídí činnost družstva </w:t>
      </w:r>
      <w:r>
        <w:rPr>
          <w:rFonts w:ascii="Times New Roman" w:eastAsia="Times New Roman" w:hAnsi="Times New Roman" w:cs="Times New Roman"/>
          <w:sz w:val="40"/>
        </w:rPr>
        <w:t xml:space="preserve">- </w:t>
      </w:r>
      <w:r>
        <w:rPr>
          <w:rFonts w:ascii="Times New Roman" w:eastAsia="Times New Roman" w:hAnsi="Times New Roman" w:cs="Times New Roman"/>
          <w:b/>
          <w:sz w:val="40"/>
        </w:rPr>
        <w:t xml:space="preserve">kontrolní komise </w:t>
      </w:r>
    </w:p>
    <w:p w:rsidR="00572A9E" w:rsidRDefault="00D916A5">
      <w:pPr>
        <w:numPr>
          <w:ilvl w:val="0"/>
          <w:numId w:val="2"/>
        </w:numPr>
        <w:spacing w:after="12" w:line="267" w:lineRule="auto"/>
        <w:ind w:right="393" w:hanging="288"/>
      </w:pPr>
      <w:r>
        <w:rPr>
          <w:rFonts w:ascii="Times New Roman" w:eastAsia="Times New Roman" w:hAnsi="Times New Roman" w:cs="Times New Roman"/>
          <w:b/>
          <w:sz w:val="40"/>
        </w:rPr>
        <w:lastRenderedPageBreak/>
        <w:t xml:space="preserve">další orgány podle stanov </w:t>
      </w:r>
    </w:p>
    <w:p w:rsidR="00572A9E" w:rsidRDefault="00D916A5">
      <w:pPr>
        <w:spacing w:after="0"/>
        <w:ind w:left="3351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572A9E" w:rsidRDefault="00572A9E">
      <w:pPr>
        <w:sectPr w:rsidR="00572A9E">
          <w:headerReference w:type="even" r:id="rId10"/>
          <w:headerReference w:type="default" r:id="rId11"/>
          <w:headerReference w:type="first" r:id="rId12"/>
          <w:pgSz w:w="14400" w:h="10800" w:orient="landscape"/>
          <w:pgMar w:top="637" w:right="949" w:bottom="640" w:left="427" w:header="708" w:footer="708" w:gutter="0"/>
          <w:cols w:space="708"/>
        </w:sectPr>
      </w:pPr>
    </w:p>
    <w:p w:rsidR="00572A9E" w:rsidRDefault="00D916A5">
      <w:pPr>
        <w:spacing w:after="388" w:line="330" w:lineRule="auto"/>
        <w:ind w:left="-5" w:hanging="10"/>
      </w:pPr>
      <w:r>
        <w:rPr>
          <w:rFonts w:ascii="Times New Roman" w:eastAsia="Times New Roman" w:hAnsi="Times New Roman" w:cs="Times New Roman"/>
          <w:b/>
          <w:i/>
          <w:sz w:val="44"/>
        </w:rPr>
        <w:lastRenderedPageBreak/>
        <w:t xml:space="preserve">ručení </w:t>
      </w:r>
      <w:r>
        <w:rPr>
          <w:rFonts w:ascii="Times New Roman" w:eastAsia="Times New Roman" w:hAnsi="Times New Roman" w:cs="Times New Roman"/>
          <w:b/>
          <w:i/>
          <w:sz w:val="44"/>
        </w:rPr>
        <w:tab/>
      </w:r>
      <w:r>
        <w:rPr>
          <w:rFonts w:ascii="Times New Roman" w:eastAsia="Times New Roman" w:hAnsi="Times New Roman" w:cs="Times New Roman"/>
          <w:sz w:val="40"/>
        </w:rPr>
        <w:t xml:space="preserve">- </w:t>
      </w:r>
      <w:r>
        <w:rPr>
          <w:rFonts w:ascii="Times New Roman" w:eastAsia="Times New Roman" w:hAnsi="Times New Roman" w:cs="Times New Roman"/>
          <w:b/>
          <w:sz w:val="40"/>
        </w:rPr>
        <w:t xml:space="preserve">členové družstva neručí za závazky společnosti, určí-li tak </w:t>
      </w:r>
      <w:r>
        <w:rPr>
          <w:rFonts w:ascii="Times New Roman" w:eastAsia="Times New Roman" w:hAnsi="Times New Roman" w:cs="Times New Roman"/>
          <w:b/>
          <w:i/>
          <w:sz w:val="4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44"/>
        </w:rPr>
        <w:tab/>
      </w:r>
      <w:r>
        <w:rPr>
          <w:rFonts w:ascii="Times New Roman" w:eastAsia="Times New Roman" w:hAnsi="Times New Roman" w:cs="Times New Roman"/>
          <w:b/>
          <w:sz w:val="40"/>
        </w:rPr>
        <w:t xml:space="preserve">stanovy, může členská schůze uložit členům povinnost </w:t>
      </w:r>
      <w:r>
        <w:rPr>
          <w:rFonts w:ascii="Times New Roman" w:eastAsia="Times New Roman" w:hAnsi="Times New Roman" w:cs="Times New Roman"/>
          <w:b/>
          <w:i/>
          <w:sz w:val="4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44"/>
        </w:rPr>
        <w:tab/>
      </w:r>
      <w:r>
        <w:rPr>
          <w:rFonts w:ascii="Times New Roman" w:eastAsia="Times New Roman" w:hAnsi="Times New Roman" w:cs="Times New Roman"/>
          <w:b/>
          <w:sz w:val="40"/>
        </w:rPr>
        <w:t xml:space="preserve">přispět na úhradu ztráty družstva </w:t>
      </w:r>
    </w:p>
    <w:p w:rsidR="00572A9E" w:rsidRDefault="00D916A5">
      <w:pPr>
        <w:spacing w:after="12" w:line="267" w:lineRule="auto"/>
        <w:ind w:left="-5" w:hanging="10"/>
      </w:pPr>
      <w:r>
        <w:rPr>
          <w:rFonts w:ascii="Times New Roman" w:eastAsia="Times New Roman" w:hAnsi="Times New Roman" w:cs="Times New Roman"/>
          <w:b/>
          <w:i/>
          <w:sz w:val="44"/>
        </w:rPr>
        <w:t xml:space="preserve">podíl na zisku </w:t>
      </w:r>
      <w:r>
        <w:rPr>
          <w:rFonts w:ascii="Times New Roman" w:eastAsia="Times New Roman" w:hAnsi="Times New Roman" w:cs="Times New Roman"/>
          <w:sz w:val="40"/>
        </w:rPr>
        <w:t xml:space="preserve">- </w:t>
      </w:r>
      <w:r>
        <w:rPr>
          <w:rFonts w:ascii="Times New Roman" w:eastAsia="Times New Roman" w:hAnsi="Times New Roman" w:cs="Times New Roman"/>
          <w:b/>
          <w:sz w:val="40"/>
        </w:rPr>
        <w:t xml:space="preserve">určí se v poměru splněné vkladové povinnosti k členskému </w:t>
      </w:r>
    </w:p>
    <w:p w:rsidR="00572A9E" w:rsidRDefault="00D916A5">
      <w:pPr>
        <w:tabs>
          <w:tab w:val="center" w:pos="7787"/>
        </w:tabs>
        <w:spacing w:after="12" w:line="267" w:lineRule="auto"/>
        <w:ind w:left="-15"/>
      </w:pPr>
      <w:r>
        <w:rPr>
          <w:rFonts w:ascii="Times New Roman" w:eastAsia="Times New Roman" w:hAnsi="Times New Roman" w:cs="Times New Roman"/>
          <w:b/>
          <w:i/>
          <w:sz w:val="4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44"/>
        </w:rPr>
        <w:tab/>
      </w:r>
      <w:r>
        <w:rPr>
          <w:rFonts w:ascii="Times New Roman" w:eastAsia="Times New Roman" w:hAnsi="Times New Roman" w:cs="Times New Roman"/>
          <w:b/>
          <w:sz w:val="40"/>
        </w:rPr>
        <w:t xml:space="preserve">vkladu ke splacenému základnímu kapitálu družstva, </w:t>
      </w:r>
    </w:p>
    <w:p w:rsidR="00572A9E" w:rsidRDefault="00D916A5">
      <w:pPr>
        <w:spacing w:after="179" w:line="267" w:lineRule="auto"/>
        <w:ind w:left="3246" w:hanging="10"/>
      </w:pPr>
      <w:r>
        <w:rPr>
          <w:rFonts w:ascii="Times New Roman" w:eastAsia="Times New Roman" w:hAnsi="Times New Roman" w:cs="Times New Roman"/>
          <w:b/>
          <w:sz w:val="40"/>
        </w:rPr>
        <w:t xml:space="preserve">neurčí-li stanovy jinak </w:t>
      </w:r>
    </w:p>
    <w:p w:rsidR="00572A9E" w:rsidRDefault="00D916A5">
      <w:pPr>
        <w:spacing w:after="12" w:line="386" w:lineRule="auto"/>
        <w:ind w:left="-5" w:right="2486" w:hanging="10"/>
      </w:pPr>
      <w:r>
        <w:rPr>
          <w:rFonts w:ascii="Times New Roman" w:eastAsia="Times New Roman" w:hAnsi="Times New Roman" w:cs="Times New Roman"/>
          <w:b/>
          <w:i/>
          <w:sz w:val="44"/>
        </w:rPr>
        <w:t xml:space="preserve">zrušení </w:t>
      </w:r>
      <w:r>
        <w:rPr>
          <w:rFonts w:ascii="Times New Roman" w:eastAsia="Times New Roman" w:hAnsi="Times New Roman" w:cs="Times New Roman"/>
          <w:b/>
          <w:i/>
          <w:sz w:val="44"/>
        </w:rPr>
        <w:tab/>
      </w:r>
      <w:r>
        <w:rPr>
          <w:rFonts w:ascii="Times New Roman" w:eastAsia="Times New Roman" w:hAnsi="Times New Roman" w:cs="Times New Roman"/>
          <w:sz w:val="40"/>
        </w:rPr>
        <w:t xml:space="preserve">- </w:t>
      </w:r>
      <w:r>
        <w:rPr>
          <w:rFonts w:ascii="Times New Roman" w:eastAsia="Times New Roman" w:hAnsi="Times New Roman" w:cs="Times New Roman"/>
          <w:b/>
          <w:sz w:val="40"/>
        </w:rPr>
        <w:t xml:space="preserve">dle zákona o obchodních korporacích </w:t>
      </w:r>
      <w:r>
        <w:rPr>
          <w:rFonts w:ascii="Times New Roman" w:eastAsia="Times New Roman" w:hAnsi="Times New Roman" w:cs="Times New Roman"/>
          <w:b/>
          <w:i/>
          <w:sz w:val="44"/>
        </w:rPr>
        <w:t xml:space="preserve">zánik </w:t>
      </w:r>
      <w:r>
        <w:rPr>
          <w:rFonts w:ascii="Times New Roman" w:eastAsia="Times New Roman" w:hAnsi="Times New Roman" w:cs="Times New Roman"/>
          <w:b/>
          <w:i/>
          <w:sz w:val="44"/>
        </w:rPr>
        <w:tab/>
      </w:r>
      <w:r>
        <w:rPr>
          <w:rFonts w:ascii="Times New Roman" w:eastAsia="Times New Roman" w:hAnsi="Times New Roman" w:cs="Times New Roman"/>
          <w:sz w:val="40"/>
        </w:rPr>
        <w:t xml:space="preserve">- </w:t>
      </w:r>
      <w:r>
        <w:rPr>
          <w:rFonts w:ascii="Times New Roman" w:eastAsia="Times New Roman" w:hAnsi="Times New Roman" w:cs="Times New Roman"/>
          <w:b/>
          <w:sz w:val="40"/>
        </w:rPr>
        <w:t xml:space="preserve">dnem výmazu z OR </w:t>
      </w:r>
    </w:p>
    <w:p w:rsidR="00572A9E" w:rsidRDefault="00D916A5">
      <w:pPr>
        <w:spacing w:after="713"/>
        <w:ind w:left="437"/>
      </w:pPr>
      <w:r>
        <w:rPr>
          <w:rFonts w:ascii="Times New Roman" w:eastAsia="Times New Roman" w:hAnsi="Times New Roman" w:cs="Times New Roman"/>
          <w:color w:val="006666"/>
          <w:sz w:val="56"/>
        </w:rPr>
        <w:t>Kontrolní otázky a úkoly</w:t>
      </w:r>
      <w:r>
        <w:rPr>
          <w:sz w:val="56"/>
        </w:rPr>
        <w:t xml:space="preserve"> </w:t>
      </w:r>
    </w:p>
    <w:p w:rsidR="00572A9E" w:rsidRDefault="00D916A5">
      <w:pPr>
        <w:numPr>
          <w:ilvl w:val="0"/>
          <w:numId w:val="3"/>
        </w:numPr>
        <w:spacing w:after="171" w:line="283" w:lineRule="auto"/>
        <w:ind w:hanging="812"/>
      </w:pPr>
      <w:r>
        <w:rPr>
          <w:rFonts w:ascii="Times New Roman" w:eastAsia="Times New Roman" w:hAnsi="Times New Roman" w:cs="Times New Roman"/>
          <w:sz w:val="56"/>
        </w:rPr>
        <w:t xml:space="preserve">Vysvětlete pojem obchodní korporace. </w:t>
      </w:r>
    </w:p>
    <w:p w:rsidR="00572A9E" w:rsidRDefault="00D916A5">
      <w:pPr>
        <w:numPr>
          <w:ilvl w:val="0"/>
          <w:numId w:val="3"/>
        </w:numPr>
        <w:spacing w:after="144" w:line="283" w:lineRule="auto"/>
        <w:ind w:hanging="812"/>
      </w:pPr>
      <w:r>
        <w:rPr>
          <w:rFonts w:ascii="Times New Roman" w:eastAsia="Times New Roman" w:hAnsi="Times New Roman" w:cs="Times New Roman"/>
          <w:sz w:val="56"/>
        </w:rPr>
        <w:lastRenderedPageBreak/>
        <w:t xml:space="preserve">Uveďte dva příklady společnosti s ručením omezeným – doložte „výpisem“ z obchodního rejstříku. </w:t>
      </w:r>
    </w:p>
    <w:p w:rsidR="00572A9E" w:rsidRDefault="00D916A5">
      <w:pPr>
        <w:numPr>
          <w:ilvl w:val="0"/>
          <w:numId w:val="3"/>
        </w:numPr>
        <w:spacing w:after="36" w:line="283" w:lineRule="auto"/>
        <w:ind w:hanging="812"/>
      </w:pPr>
      <w:r>
        <w:rPr>
          <w:rFonts w:ascii="Times New Roman" w:eastAsia="Times New Roman" w:hAnsi="Times New Roman" w:cs="Times New Roman"/>
          <w:sz w:val="56"/>
        </w:rPr>
        <w:t xml:space="preserve">Uveďte dva příklady akciové společnosti – doložte „výpisem“ z obchodního rejstříku. </w:t>
      </w:r>
    </w:p>
    <w:p w:rsidR="00572A9E" w:rsidRDefault="00D916A5">
      <w:pPr>
        <w:spacing w:after="107"/>
        <w:ind w:left="437"/>
      </w:pPr>
      <w:r>
        <w:rPr>
          <w:rFonts w:ascii="Times New Roman" w:eastAsia="Times New Roman" w:hAnsi="Times New Roman" w:cs="Times New Roman"/>
          <w:sz w:val="56"/>
        </w:rPr>
        <w:t xml:space="preserve"> </w:t>
      </w:r>
    </w:p>
    <w:p w:rsidR="00572A9E" w:rsidRDefault="00D916A5">
      <w:pPr>
        <w:spacing w:after="2054"/>
        <w:ind w:left="1249"/>
      </w:pPr>
      <w:r>
        <w:rPr>
          <w:rFonts w:ascii="Times New Roman" w:eastAsia="Times New Roman" w:hAnsi="Times New Roman" w:cs="Times New Roman"/>
          <w:sz w:val="56"/>
        </w:rPr>
        <w:t xml:space="preserve"> </w:t>
      </w:r>
    </w:p>
    <w:p w:rsidR="00572A9E" w:rsidRDefault="00D916A5">
      <w:pPr>
        <w:spacing w:after="1027"/>
        <w:ind w:left="10" w:right="81" w:hanging="10"/>
        <w:jc w:val="right"/>
      </w:pPr>
      <w:r>
        <w:rPr>
          <w:color w:val="898989"/>
          <w:sz w:val="24"/>
        </w:rPr>
        <w:t xml:space="preserve">14 </w:t>
      </w:r>
    </w:p>
    <w:p w:rsidR="00572A9E" w:rsidRDefault="00D916A5">
      <w:pPr>
        <w:spacing w:after="446" w:line="283" w:lineRule="auto"/>
        <w:ind w:left="437"/>
      </w:pPr>
      <w:r>
        <w:rPr>
          <w:rFonts w:ascii="Times New Roman" w:eastAsia="Times New Roman" w:hAnsi="Times New Roman" w:cs="Times New Roman"/>
          <w:sz w:val="56"/>
        </w:rPr>
        <w:t xml:space="preserve">Literatura </w:t>
      </w:r>
    </w:p>
    <w:p w:rsidR="00572A9E" w:rsidRDefault="00D916A5">
      <w:pPr>
        <w:numPr>
          <w:ilvl w:val="0"/>
          <w:numId w:val="4"/>
        </w:numPr>
        <w:spacing w:after="24" w:line="283" w:lineRule="auto"/>
        <w:ind w:hanging="540"/>
      </w:pPr>
      <w:r>
        <w:rPr>
          <w:rFonts w:ascii="Times New Roman" w:eastAsia="Times New Roman" w:hAnsi="Times New Roman" w:cs="Times New Roman"/>
          <w:sz w:val="56"/>
        </w:rPr>
        <w:lastRenderedPageBreak/>
        <w:t xml:space="preserve">HERČÍKOVÁ, J.; ŠAMŠOVÁ, L. </w:t>
      </w:r>
      <w:r>
        <w:rPr>
          <w:rFonts w:ascii="Times New Roman" w:eastAsia="Times New Roman" w:hAnsi="Times New Roman" w:cs="Times New Roman"/>
          <w:i/>
          <w:sz w:val="56"/>
        </w:rPr>
        <w:t xml:space="preserve">Základy </w:t>
      </w:r>
    </w:p>
    <w:p w:rsidR="00572A9E" w:rsidRDefault="00D916A5">
      <w:pPr>
        <w:spacing w:after="243" w:line="249" w:lineRule="auto"/>
        <w:ind w:left="977"/>
      </w:pPr>
      <w:r>
        <w:rPr>
          <w:rFonts w:ascii="Times New Roman" w:eastAsia="Times New Roman" w:hAnsi="Times New Roman" w:cs="Times New Roman"/>
          <w:i/>
          <w:sz w:val="56"/>
        </w:rPr>
        <w:t xml:space="preserve">ekonomiky pro střední a vyšší hotelové školy. </w:t>
      </w:r>
      <w:proofErr w:type="gramStart"/>
      <w:r>
        <w:rPr>
          <w:rFonts w:ascii="Times New Roman" w:eastAsia="Times New Roman" w:hAnsi="Times New Roman" w:cs="Times New Roman"/>
          <w:sz w:val="56"/>
        </w:rPr>
        <w:t>Praha : Fortuna</w:t>
      </w:r>
      <w:proofErr w:type="gramEnd"/>
      <w:r>
        <w:rPr>
          <w:rFonts w:ascii="Times New Roman" w:eastAsia="Times New Roman" w:hAnsi="Times New Roman" w:cs="Times New Roman"/>
          <w:sz w:val="56"/>
        </w:rPr>
        <w:t xml:space="preserve">, 2009.  ISBN 80-7168-827-4 </w:t>
      </w:r>
    </w:p>
    <w:p w:rsidR="00572A9E" w:rsidRDefault="00D916A5">
      <w:pPr>
        <w:numPr>
          <w:ilvl w:val="0"/>
          <w:numId w:val="4"/>
        </w:numPr>
        <w:spacing w:after="49" w:line="283" w:lineRule="auto"/>
        <w:ind w:hanging="540"/>
      </w:pPr>
      <w:r>
        <w:rPr>
          <w:rFonts w:ascii="Times New Roman" w:eastAsia="Times New Roman" w:hAnsi="Times New Roman" w:cs="Times New Roman"/>
          <w:sz w:val="56"/>
        </w:rPr>
        <w:t xml:space="preserve">Zákon č. 90/2012 Sb., o obchodních korporacích </w:t>
      </w:r>
    </w:p>
    <w:p w:rsidR="00572A9E" w:rsidRDefault="00D916A5">
      <w:pPr>
        <w:spacing w:after="4433"/>
        <w:ind w:left="977"/>
      </w:pPr>
      <w:r>
        <w:rPr>
          <w:sz w:val="56"/>
        </w:rPr>
        <w:t xml:space="preserve"> </w:t>
      </w:r>
    </w:p>
    <w:p w:rsidR="00572A9E" w:rsidRDefault="00D916A5">
      <w:pPr>
        <w:spacing w:after="1027"/>
        <w:ind w:left="10" w:right="81" w:hanging="10"/>
        <w:jc w:val="right"/>
      </w:pPr>
      <w:r>
        <w:rPr>
          <w:color w:val="898989"/>
          <w:sz w:val="24"/>
        </w:rPr>
        <w:t xml:space="preserve">15 </w:t>
      </w:r>
    </w:p>
    <w:sectPr w:rsidR="00572A9E">
      <w:headerReference w:type="even" r:id="rId13"/>
      <w:headerReference w:type="default" r:id="rId14"/>
      <w:headerReference w:type="first" r:id="rId15"/>
      <w:pgSz w:w="14400" w:h="10800" w:orient="landscape"/>
      <w:pgMar w:top="637" w:right="769" w:bottom="354" w:left="42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1E8" w:rsidRDefault="005141E8">
      <w:pPr>
        <w:spacing w:after="0" w:line="240" w:lineRule="auto"/>
      </w:pPr>
      <w:r>
        <w:separator/>
      </w:r>
    </w:p>
  </w:endnote>
  <w:endnote w:type="continuationSeparator" w:id="0">
    <w:p w:rsidR="005141E8" w:rsidRDefault="0051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1E8" w:rsidRDefault="005141E8">
      <w:pPr>
        <w:spacing w:after="0" w:line="240" w:lineRule="auto"/>
      </w:pPr>
      <w:r>
        <w:separator/>
      </w:r>
    </w:p>
  </w:footnote>
  <w:footnote w:type="continuationSeparator" w:id="0">
    <w:p w:rsidR="005141E8" w:rsidRDefault="0051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A9E" w:rsidRDefault="00572A9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A9E" w:rsidRDefault="00572A9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A9E" w:rsidRDefault="00572A9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A9E" w:rsidRDefault="00572A9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A9E" w:rsidRDefault="00D916A5">
    <w:pPr>
      <w:spacing w:after="0"/>
      <w:ind w:left="3290"/>
    </w:pPr>
    <w:r>
      <w:rPr>
        <w:rFonts w:ascii="Times New Roman" w:eastAsia="Times New Roman" w:hAnsi="Times New Roman" w:cs="Times New Roman"/>
        <w:sz w:val="40"/>
      </w:rPr>
      <w:t>-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A9E" w:rsidRDefault="00D916A5">
    <w:pPr>
      <w:spacing w:after="0"/>
      <w:ind w:left="3290"/>
    </w:pPr>
    <w:r>
      <w:rPr>
        <w:rFonts w:ascii="Times New Roman" w:eastAsia="Times New Roman" w:hAnsi="Times New Roman" w:cs="Times New Roman"/>
        <w:sz w:val="40"/>
      </w:rPr>
      <w:t>-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A9E" w:rsidRDefault="00572A9E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A9E" w:rsidRDefault="00572A9E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A9E" w:rsidRDefault="00572A9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7226"/>
    <w:multiLevelType w:val="hybridMultilevel"/>
    <w:tmpl w:val="E8FC9C96"/>
    <w:lvl w:ilvl="0" w:tplc="B3765180">
      <w:start w:val="1"/>
      <w:numFmt w:val="decimal"/>
      <w:lvlText w:val="%1."/>
      <w:lvlJc w:val="left"/>
      <w:pPr>
        <w:ind w:left="1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0A2224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27846E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F692D3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039860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895AA8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7EEA3B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89DAE3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DE54F6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E108C8"/>
    <w:multiLevelType w:val="hybridMultilevel"/>
    <w:tmpl w:val="2F2AB08C"/>
    <w:lvl w:ilvl="0" w:tplc="7944BA90">
      <w:start w:val="1"/>
      <w:numFmt w:val="bullet"/>
      <w:lvlText w:val="-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B706CF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9962C3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62A01D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65FE29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84F88C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A934CF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68D8AE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EFE847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F2271B"/>
    <w:multiLevelType w:val="hybridMultilevel"/>
    <w:tmpl w:val="BFACC050"/>
    <w:lvl w:ilvl="0" w:tplc="4F468C54">
      <w:start w:val="1"/>
      <w:numFmt w:val="bullet"/>
      <w:lvlText w:val="-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143A7D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861C7C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D19E40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296462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6848F6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CFE872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021C57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752808B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5E6372"/>
    <w:multiLevelType w:val="hybridMultilevel"/>
    <w:tmpl w:val="9A2ABAFE"/>
    <w:lvl w:ilvl="0" w:tplc="4EA0EA14">
      <w:start w:val="1"/>
      <w:numFmt w:val="bullet"/>
      <w:lvlText w:val="-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9D2061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6D46AC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EB280C0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26E236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65FE47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41A001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F75E8F0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053059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442E23"/>
    <w:multiLevelType w:val="hybridMultilevel"/>
    <w:tmpl w:val="5A60A8D6"/>
    <w:lvl w:ilvl="0" w:tplc="972A8E46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A9B40C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C27A6DC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C9ECDE2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33DE2FB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7340CAE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BB4023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67B02DE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27203CB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7375B8"/>
    <w:multiLevelType w:val="hybridMultilevel"/>
    <w:tmpl w:val="CC902FF6"/>
    <w:lvl w:ilvl="0" w:tplc="6F0692A0">
      <w:start w:val="1"/>
      <w:numFmt w:val="bullet"/>
      <w:lvlText w:val="-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9078CF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AA58A3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B3400B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DEF601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D28CBC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D5B28E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A3406F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44C215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500EB9"/>
    <w:multiLevelType w:val="hybridMultilevel"/>
    <w:tmpl w:val="E3E46242"/>
    <w:lvl w:ilvl="0" w:tplc="1CF8B4E4">
      <w:start w:val="1"/>
      <w:numFmt w:val="bullet"/>
      <w:lvlText w:val="-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FD402A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A658FC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12968C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2A64A2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6F162C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0540D5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39B64A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3EB88DC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B555F6"/>
    <w:multiLevelType w:val="hybridMultilevel"/>
    <w:tmpl w:val="FE862562"/>
    <w:lvl w:ilvl="0" w:tplc="9FC25D1C">
      <w:start w:val="1"/>
      <w:numFmt w:val="bullet"/>
      <w:lvlText w:val="•"/>
      <w:lvlJc w:val="left"/>
      <w:pPr>
        <w:ind w:left="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6A8AC33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C8C49AC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18C6A4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625A8E5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BF68A16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BA1653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F9F4A2E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DC10FDF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D07B14"/>
    <w:multiLevelType w:val="hybridMultilevel"/>
    <w:tmpl w:val="2842E4E6"/>
    <w:lvl w:ilvl="0" w:tplc="CC4ADBBE">
      <w:start w:val="1"/>
      <w:numFmt w:val="bullet"/>
      <w:lvlText w:val="-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9BFED7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3E3E5F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AE2C8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A647E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8FF074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039E46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F572D7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54BAD3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F26462"/>
    <w:multiLevelType w:val="hybridMultilevel"/>
    <w:tmpl w:val="89BEAB84"/>
    <w:lvl w:ilvl="0" w:tplc="682015DA">
      <w:start w:val="1"/>
      <w:numFmt w:val="bullet"/>
      <w:lvlText w:val="-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9A2E615E">
      <w:start w:val="1"/>
      <w:numFmt w:val="bullet"/>
      <w:lvlText w:val="o"/>
      <w:lvlJc w:val="left"/>
      <w:pPr>
        <w:ind w:left="4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B6BE1B28">
      <w:start w:val="1"/>
      <w:numFmt w:val="bullet"/>
      <w:lvlText w:val="▪"/>
      <w:lvlJc w:val="left"/>
      <w:pPr>
        <w:ind w:left="4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214EFCAE">
      <w:start w:val="1"/>
      <w:numFmt w:val="bullet"/>
      <w:lvlText w:val="•"/>
      <w:lvlJc w:val="left"/>
      <w:pPr>
        <w:ind w:left="5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45AE9552">
      <w:start w:val="1"/>
      <w:numFmt w:val="bullet"/>
      <w:lvlText w:val="o"/>
      <w:lvlJc w:val="left"/>
      <w:pPr>
        <w:ind w:left="6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DDE09A6E">
      <w:start w:val="1"/>
      <w:numFmt w:val="bullet"/>
      <w:lvlText w:val="▪"/>
      <w:lvlJc w:val="left"/>
      <w:pPr>
        <w:ind w:left="7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F1EEB936">
      <w:start w:val="1"/>
      <w:numFmt w:val="bullet"/>
      <w:lvlText w:val="•"/>
      <w:lvlJc w:val="left"/>
      <w:pPr>
        <w:ind w:left="7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DC2406CC">
      <w:start w:val="1"/>
      <w:numFmt w:val="bullet"/>
      <w:lvlText w:val="o"/>
      <w:lvlJc w:val="left"/>
      <w:pPr>
        <w:ind w:left="8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42E6C4CA">
      <w:start w:val="1"/>
      <w:numFmt w:val="bullet"/>
      <w:lvlText w:val="▪"/>
      <w:lvlJc w:val="left"/>
      <w:pPr>
        <w:ind w:left="9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8C8634D"/>
    <w:multiLevelType w:val="hybridMultilevel"/>
    <w:tmpl w:val="97B2083E"/>
    <w:lvl w:ilvl="0" w:tplc="94DEA4B8">
      <w:start w:val="1"/>
      <w:numFmt w:val="bullet"/>
      <w:lvlText w:val="-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970E76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B5A4D8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4A680D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85C42B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CE4A91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2E143E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C48809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1A86CA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9E"/>
    <w:rsid w:val="005141E8"/>
    <w:rsid w:val="00572A9E"/>
    <w:rsid w:val="009E131E"/>
    <w:rsid w:val="00A87658"/>
    <w:rsid w:val="00CE16E5"/>
    <w:rsid w:val="00D9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A8FE5-7713-4A64-BF22-6AF6C373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33CC"/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33CC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980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Prezentace aplikace PowerPoint</vt:lpstr>
    </vt:vector>
  </TitlesOfParts>
  <Company>Hewlett-Packard Company</Company>
  <LinksUpToDate>false</LinksUpToDate>
  <CharactersWithSpaces>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Prezentace aplikace PowerPoint</dc:title>
  <dc:subject/>
  <dc:creator>hsvos</dc:creator>
  <cp:keywords/>
  <cp:lastModifiedBy>Břenda Ladislav Bc.</cp:lastModifiedBy>
  <cp:revision>5</cp:revision>
  <dcterms:created xsi:type="dcterms:W3CDTF">2017-02-20T12:10:00Z</dcterms:created>
  <dcterms:modified xsi:type="dcterms:W3CDTF">2017-02-20T12:15:00Z</dcterms:modified>
</cp:coreProperties>
</file>