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2A" w:rsidRPr="00A1712A" w:rsidRDefault="00A1712A" w:rsidP="00A171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171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Harmonický průměr</w:t>
      </w:r>
    </w:p>
    <w:p w:rsid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712A" w:rsidRP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71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Harmonický průměr</w:t>
      </w:r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kladných hodnot (statistického souboru) je definován jako podíl rozsahu souboru (počtu členů) a součtu převrácených hodnot znaků. Jinými slovy je to </w:t>
      </w:r>
      <w:hyperlink r:id="rId5" w:tooltip="Převrácená hodnota" w:history="1">
        <w:r w:rsidRPr="00A17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převrácená hodnota</w:t>
        </w:r>
      </w:hyperlink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tooltip="Aritmetický průměr" w:history="1">
        <w:r w:rsidRPr="00A17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aritmetického průměru</w:t>
        </w:r>
      </w:hyperlink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převrácených hodnot zadaných členů:</w:t>
      </w:r>
    </w:p>
    <w:p w:rsidR="00A1712A" w:rsidRPr="00A1712A" w:rsidRDefault="00A1712A" w:rsidP="00A171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71220" cy="569595"/>
            <wp:effectExtent l="19050" t="0" r="5080" b="0"/>
            <wp:docPr id="1" name="obrázek 1" descr="\overline{x_h}=\frac{n}{\sum\limits_{i=1}^{n}{\frac{1}{x_i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overline{x_h}=\frac{n}{\sum\limits_{i=1}^{n}{\frac{1}{x_i}}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12A" w:rsidRP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 se, pokud potřebujeme hodnotu, která zastupuje ostatní, co se týče převrácených hodnot, například při výpočtu průměrné rychlosti na úsecích stejné délky. Dále jsou-li hodnoty znaku nerovnoměrně rozloženy kolem aritmetického průměru, nebo když jsou hodnoty extrémně nízké či vysoké.</w:t>
      </w:r>
    </w:p>
    <w:p w:rsidR="00A1712A" w:rsidRP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hyperlink r:id="rId8" w:tooltip="Harmonická řada" w:history="1">
        <w:r w:rsidRPr="00A17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harmonickou řadu</w:t>
        </w:r>
      </w:hyperlink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platí, že každý její člen kromě prvního je harmonickým průměrem sousedních členů.</w:t>
      </w:r>
    </w:p>
    <w:p w:rsid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Harmonický průměr je vždy menší nebo roven než </w:t>
      </w:r>
      <w:hyperlink r:id="rId9" w:tooltip="Geometrický průměr" w:history="1">
        <w:r w:rsidRPr="00A17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geometrický průměr</w:t>
        </w:r>
      </w:hyperlink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což je snadný důsledek </w:t>
      </w:r>
      <w:hyperlink r:id="rId10" w:tooltip="Nerovnosti mezi průměry" w:history="1">
        <w:r w:rsidRPr="00A171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nerovnosti mezi aritmetickým a geometrickým průměrem</w:t>
        </w:r>
      </w:hyperlink>
      <w:r w:rsidRPr="00A171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44066" w:rsidRDefault="00B44066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4066" w:rsidRDefault="00B44066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Př.</w:t>
      </w:r>
    </w:p>
    <w:p w:rsidR="00EF529A" w:rsidRPr="00EF529A" w:rsidRDefault="00EF529A" w:rsidP="00EF529A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4F4F"/>
          <w:lang w:eastAsia="cs-CZ"/>
        </w:rPr>
      </w:pPr>
      <w:r w:rsidRPr="00EF529A">
        <w:rPr>
          <w:rFonts w:ascii="Segoe UI" w:eastAsia="Times New Roman" w:hAnsi="Segoe UI" w:cs="Segoe UI"/>
          <w:color w:val="4F4F4F"/>
          <w:lang w:eastAsia="cs-CZ"/>
        </w:rPr>
        <w:t xml:space="preserve">Auto </w:t>
      </w:r>
      <w:proofErr w:type="spellStart"/>
      <w:r w:rsidRPr="00EF529A">
        <w:rPr>
          <w:rFonts w:ascii="Segoe UI" w:eastAsia="Times New Roman" w:hAnsi="Segoe UI" w:cs="Segoe UI"/>
          <w:color w:val="4F4F4F"/>
          <w:lang w:eastAsia="cs-CZ"/>
        </w:rPr>
        <w:t>išlo</w:t>
      </w:r>
      <w:proofErr w:type="spellEnd"/>
      <w:r w:rsidRPr="00EF529A">
        <w:rPr>
          <w:rFonts w:ascii="Segoe UI" w:eastAsia="Times New Roman" w:hAnsi="Segoe UI" w:cs="Segoe UI"/>
          <w:color w:val="4F4F4F"/>
          <w:lang w:eastAsia="cs-CZ"/>
        </w:rPr>
        <w:t xml:space="preserve"> </w:t>
      </w:r>
      <w:proofErr w:type="spellStart"/>
      <w:r w:rsidRPr="00EF529A">
        <w:rPr>
          <w:rFonts w:ascii="Segoe UI" w:eastAsia="Times New Roman" w:hAnsi="Segoe UI" w:cs="Segoe UI"/>
          <w:color w:val="4F4F4F"/>
          <w:lang w:eastAsia="cs-CZ"/>
        </w:rPr>
        <w:t>prvú</w:t>
      </w:r>
      <w:proofErr w:type="spellEnd"/>
      <w:r w:rsidRPr="00EF529A">
        <w:rPr>
          <w:rFonts w:ascii="Segoe UI" w:eastAsia="Times New Roman" w:hAnsi="Segoe UI" w:cs="Segoe UI"/>
          <w:color w:val="4F4F4F"/>
          <w:lang w:eastAsia="cs-CZ"/>
        </w:rPr>
        <w:t xml:space="preserve"> </w:t>
      </w:r>
      <w:proofErr w:type="spellStart"/>
      <w:r w:rsidRPr="00EF529A">
        <w:rPr>
          <w:rFonts w:ascii="Segoe UI" w:eastAsia="Times New Roman" w:hAnsi="Segoe UI" w:cs="Segoe UI"/>
          <w:color w:val="4F4F4F"/>
          <w:lang w:eastAsia="cs-CZ"/>
        </w:rPr>
        <w:t>polovicu</w:t>
      </w:r>
      <w:proofErr w:type="spellEnd"/>
      <w:r w:rsidRPr="00EF529A">
        <w:rPr>
          <w:rFonts w:ascii="Segoe UI" w:eastAsia="Times New Roman" w:hAnsi="Segoe UI" w:cs="Segoe UI"/>
          <w:color w:val="4F4F4F"/>
          <w:lang w:eastAsia="cs-CZ"/>
        </w:rPr>
        <w:t xml:space="preserve"> cesty </w:t>
      </w:r>
      <w:proofErr w:type="spellStart"/>
      <w:r w:rsidRPr="00EF529A">
        <w:rPr>
          <w:rFonts w:ascii="Segoe UI" w:eastAsia="Times New Roman" w:hAnsi="Segoe UI" w:cs="Segoe UI"/>
          <w:color w:val="4F4F4F"/>
          <w:lang w:eastAsia="cs-CZ"/>
        </w:rPr>
        <w:t>priemernou</w:t>
      </w:r>
      <w:proofErr w:type="spellEnd"/>
      <w:r w:rsidRPr="00EF529A">
        <w:rPr>
          <w:rFonts w:ascii="Segoe UI" w:eastAsia="Times New Roman" w:hAnsi="Segoe UI" w:cs="Segoe UI"/>
          <w:color w:val="4F4F4F"/>
          <w:lang w:eastAsia="cs-CZ"/>
        </w:rPr>
        <w:t xml:space="preserve"> </w:t>
      </w:r>
      <w:proofErr w:type="spellStart"/>
      <w:r w:rsidRPr="00EF529A">
        <w:rPr>
          <w:rFonts w:ascii="Segoe UI" w:eastAsia="Times New Roman" w:hAnsi="Segoe UI" w:cs="Segoe UI"/>
          <w:color w:val="4F4F4F"/>
          <w:lang w:eastAsia="cs-CZ"/>
        </w:rPr>
        <w:t>rýchlosťou</w:t>
      </w:r>
      <w:proofErr w:type="spellEnd"/>
      <w:r w:rsidRPr="00EF529A">
        <w:rPr>
          <w:rFonts w:ascii="Segoe UI" w:eastAsia="Times New Roman" w:hAnsi="Segoe UI" w:cs="Segoe UI"/>
          <w:color w:val="4F4F4F"/>
          <w:lang w:eastAsia="cs-CZ"/>
        </w:rPr>
        <w:t xml:space="preserve"> v</w:t>
      </w:r>
      <w:r w:rsidRPr="00EF529A">
        <w:rPr>
          <w:rFonts w:ascii="Segoe UI" w:eastAsia="Times New Roman" w:hAnsi="Segoe UI" w:cs="Segoe UI"/>
          <w:color w:val="4F4F4F"/>
          <w:sz w:val="17"/>
          <w:szCs w:val="17"/>
          <w:vertAlign w:val="subscript"/>
          <w:lang w:eastAsia="cs-CZ"/>
        </w:rPr>
        <w:t>1</w:t>
      </w:r>
      <w:r w:rsidRPr="00EF529A">
        <w:rPr>
          <w:rFonts w:ascii="Segoe UI" w:eastAsia="Times New Roman" w:hAnsi="Segoe UI" w:cs="Segoe UI"/>
          <w:color w:val="4F4F4F"/>
          <w:lang w:eastAsia="cs-CZ"/>
        </w:rPr>
        <w:t xml:space="preserve"> = 20 km/hod a </w:t>
      </w:r>
      <w:proofErr w:type="spellStart"/>
      <w:r w:rsidRPr="00EF529A">
        <w:rPr>
          <w:rFonts w:ascii="Segoe UI" w:eastAsia="Times New Roman" w:hAnsi="Segoe UI" w:cs="Segoe UI"/>
          <w:color w:val="4F4F4F"/>
          <w:lang w:eastAsia="cs-CZ"/>
        </w:rPr>
        <w:t>druhú</w:t>
      </w:r>
      <w:proofErr w:type="spellEnd"/>
      <w:r w:rsidRPr="00EF529A">
        <w:rPr>
          <w:rFonts w:ascii="Segoe UI" w:eastAsia="Times New Roman" w:hAnsi="Segoe UI" w:cs="Segoe UI"/>
          <w:color w:val="4F4F4F"/>
          <w:lang w:eastAsia="cs-CZ"/>
        </w:rPr>
        <w:t xml:space="preserve"> </w:t>
      </w:r>
      <w:proofErr w:type="spellStart"/>
      <w:r w:rsidRPr="00EF529A">
        <w:rPr>
          <w:rFonts w:ascii="Segoe UI" w:eastAsia="Times New Roman" w:hAnsi="Segoe UI" w:cs="Segoe UI"/>
          <w:color w:val="4F4F4F"/>
          <w:lang w:eastAsia="cs-CZ"/>
        </w:rPr>
        <w:t>polovicu</w:t>
      </w:r>
      <w:proofErr w:type="spellEnd"/>
      <w:r w:rsidRPr="00EF529A">
        <w:rPr>
          <w:rFonts w:ascii="Segoe UI" w:eastAsia="Times New Roman" w:hAnsi="Segoe UI" w:cs="Segoe UI"/>
          <w:color w:val="4F4F4F"/>
          <w:lang w:eastAsia="cs-CZ"/>
        </w:rPr>
        <w:t xml:space="preserve"> cesty </w:t>
      </w:r>
      <w:proofErr w:type="spellStart"/>
      <w:r w:rsidRPr="00EF529A">
        <w:rPr>
          <w:rFonts w:ascii="Segoe UI" w:eastAsia="Times New Roman" w:hAnsi="Segoe UI" w:cs="Segoe UI"/>
          <w:color w:val="4F4F4F"/>
          <w:lang w:eastAsia="cs-CZ"/>
        </w:rPr>
        <w:t>priemernou</w:t>
      </w:r>
      <w:proofErr w:type="spellEnd"/>
      <w:r w:rsidRPr="00EF529A">
        <w:rPr>
          <w:rFonts w:ascii="Segoe UI" w:eastAsia="Times New Roman" w:hAnsi="Segoe UI" w:cs="Segoe UI"/>
          <w:color w:val="4F4F4F"/>
          <w:lang w:eastAsia="cs-CZ"/>
        </w:rPr>
        <w:t xml:space="preserve"> </w:t>
      </w:r>
      <w:proofErr w:type="spellStart"/>
      <w:r w:rsidRPr="00EF529A">
        <w:rPr>
          <w:rFonts w:ascii="Segoe UI" w:eastAsia="Times New Roman" w:hAnsi="Segoe UI" w:cs="Segoe UI"/>
          <w:color w:val="4F4F4F"/>
          <w:lang w:eastAsia="cs-CZ"/>
        </w:rPr>
        <w:t>rýchlosťou</w:t>
      </w:r>
      <w:proofErr w:type="spellEnd"/>
      <w:r w:rsidRPr="00EF529A">
        <w:rPr>
          <w:rFonts w:ascii="Segoe UI" w:eastAsia="Times New Roman" w:hAnsi="Segoe UI" w:cs="Segoe UI"/>
          <w:color w:val="4F4F4F"/>
          <w:lang w:eastAsia="cs-CZ"/>
        </w:rPr>
        <w:t xml:space="preserve"> v</w:t>
      </w:r>
      <w:r w:rsidRPr="00EF529A">
        <w:rPr>
          <w:rFonts w:ascii="Segoe UI" w:eastAsia="Times New Roman" w:hAnsi="Segoe UI" w:cs="Segoe UI"/>
          <w:color w:val="4F4F4F"/>
          <w:sz w:val="17"/>
          <w:szCs w:val="17"/>
          <w:vertAlign w:val="subscript"/>
          <w:lang w:eastAsia="cs-CZ"/>
        </w:rPr>
        <w:t>2</w:t>
      </w:r>
      <w:r w:rsidRPr="00EF529A">
        <w:rPr>
          <w:rFonts w:ascii="Segoe UI" w:eastAsia="Times New Roman" w:hAnsi="Segoe UI" w:cs="Segoe UI"/>
          <w:color w:val="4F4F4F"/>
          <w:lang w:eastAsia="cs-CZ"/>
        </w:rPr>
        <w:t xml:space="preserve"> = 80 km/hod. </w:t>
      </w:r>
      <w:proofErr w:type="spellStart"/>
      <w:r w:rsidRPr="00EF529A">
        <w:rPr>
          <w:rFonts w:ascii="Segoe UI" w:eastAsia="Times New Roman" w:hAnsi="Segoe UI" w:cs="Segoe UI"/>
          <w:color w:val="4F4F4F"/>
          <w:lang w:eastAsia="cs-CZ"/>
        </w:rPr>
        <w:t>Akou</w:t>
      </w:r>
      <w:proofErr w:type="spellEnd"/>
      <w:r w:rsidRPr="00EF529A">
        <w:rPr>
          <w:rFonts w:ascii="Segoe UI" w:eastAsia="Times New Roman" w:hAnsi="Segoe UI" w:cs="Segoe UI"/>
          <w:color w:val="4F4F4F"/>
          <w:lang w:eastAsia="cs-CZ"/>
        </w:rPr>
        <w:t xml:space="preserve"> </w:t>
      </w:r>
      <w:proofErr w:type="spellStart"/>
      <w:r w:rsidRPr="00EF529A">
        <w:rPr>
          <w:rFonts w:ascii="Segoe UI" w:eastAsia="Times New Roman" w:hAnsi="Segoe UI" w:cs="Segoe UI"/>
          <w:color w:val="4F4F4F"/>
          <w:lang w:eastAsia="cs-CZ"/>
        </w:rPr>
        <w:t>priemernou</w:t>
      </w:r>
      <w:proofErr w:type="spellEnd"/>
      <w:r w:rsidRPr="00EF529A">
        <w:rPr>
          <w:rFonts w:ascii="Segoe UI" w:eastAsia="Times New Roman" w:hAnsi="Segoe UI" w:cs="Segoe UI"/>
          <w:color w:val="4F4F4F"/>
          <w:lang w:eastAsia="cs-CZ"/>
        </w:rPr>
        <w:t xml:space="preserve"> </w:t>
      </w:r>
      <w:proofErr w:type="spellStart"/>
      <w:r w:rsidRPr="00EF529A">
        <w:rPr>
          <w:rFonts w:ascii="Segoe UI" w:eastAsia="Times New Roman" w:hAnsi="Segoe UI" w:cs="Segoe UI"/>
          <w:color w:val="4F4F4F"/>
          <w:lang w:eastAsia="cs-CZ"/>
        </w:rPr>
        <w:t>rýchlosťou</w:t>
      </w:r>
      <w:proofErr w:type="spellEnd"/>
      <w:r w:rsidRPr="00EF529A">
        <w:rPr>
          <w:rFonts w:ascii="Segoe UI" w:eastAsia="Times New Roman" w:hAnsi="Segoe UI" w:cs="Segoe UI"/>
          <w:color w:val="4F4F4F"/>
          <w:lang w:eastAsia="cs-CZ"/>
        </w:rPr>
        <w:t xml:space="preserve"> auto </w:t>
      </w:r>
      <w:proofErr w:type="spellStart"/>
      <w:r w:rsidRPr="00EF529A">
        <w:rPr>
          <w:rFonts w:ascii="Segoe UI" w:eastAsia="Times New Roman" w:hAnsi="Segoe UI" w:cs="Segoe UI"/>
          <w:color w:val="4F4F4F"/>
          <w:lang w:eastAsia="cs-CZ"/>
        </w:rPr>
        <w:t>išlo</w:t>
      </w:r>
      <w:proofErr w:type="spellEnd"/>
      <w:r w:rsidRPr="00EF529A">
        <w:rPr>
          <w:rFonts w:ascii="Segoe UI" w:eastAsia="Times New Roman" w:hAnsi="Segoe UI" w:cs="Segoe UI"/>
          <w:color w:val="4F4F4F"/>
          <w:lang w:eastAsia="cs-CZ"/>
        </w:rPr>
        <w:t>?</w:t>
      </w:r>
    </w:p>
    <w:p w:rsidR="00EF529A" w:rsidRPr="00EF529A" w:rsidRDefault="00EF529A" w:rsidP="00EF52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</w:pP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Řešení: 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  <w:t xml:space="preserve">Auto </w:t>
      </w:r>
      <w:proofErr w:type="spellStart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každú</w:t>
      </w:r>
      <w:proofErr w:type="spellEnd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</w:t>
      </w:r>
      <w:proofErr w:type="spellStart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polovicu</w:t>
      </w:r>
      <w:proofErr w:type="spellEnd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cesty </w:t>
      </w:r>
      <w:proofErr w:type="spellStart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išlo</w:t>
      </w:r>
      <w:proofErr w:type="spellEnd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</w:t>
      </w:r>
      <w:proofErr w:type="spellStart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rôznou</w:t>
      </w:r>
      <w:proofErr w:type="spellEnd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</w:t>
      </w:r>
      <w:proofErr w:type="spellStart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rýchlosťou</w:t>
      </w:r>
      <w:proofErr w:type="spellEnd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, </w:t>
      </w:r>
      <w:proofErr w:type="spellStart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preto</w:t>
      </w:r>
      <w:proofErr w:type="spellEnd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</w:t>
      </w:r>
      <w:proofErr w:type="spellStart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ich</w:t>
      </w:r>
      <w:proofErr w:type="spellEnd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</w:t>
      </w:r>
      <w:proofErr w:type="spellStart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prešlo</w:t>
      </w:r>
      <w:proofErr w:type="spellEnd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za </w:t>
      </w:r>
      <w:proofErr w:type="spellStart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rôzne</w:t>
      </w:r>
      <w:proofErr w:type="spellEnd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časy. 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</w:r>
      <w:proofErr w:type="spellStart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Priemernú</w:t>
      </w:r>
      <w:proofErr w:type="spellEnd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</w:t>
      </w:r>
      <w:proofErr w:type="spellStart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rýchlosť</w:t>
      </w:r>
      <w:proofErr w:type="spellEnd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auta </w:t>
      </w:r>
      <w:proofErr w:type="spellStart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vypočítame</w:t>
      </w:r>
      <w:proofErr w:type="spellEnd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</w:t>
      </w:r>
      <w:proofErr w:type="spellStart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ako</w:t>
      </w:r>
      <w:proofErr w:type="spellEnd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harmonický </w:t>
      </w:r>
      <w:proofErr w:type="spellStart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priemer</w:t>
      </w:r>
      <w:proofErr w:type="spellEnd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</w:t>
      </w:r>
      <w:proofErr w:type="spellStart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rýchlostí</w:t>
      </w:r>
      <w:proofErr w:type="spellEnd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v</w:t>
      </w:r>
      <w:r w:rsidRPr="00EF529A">
        <w:rPr>
          <w:rFonts w:ascii="Segoe UI" w:eastAsia="Times New Roman" w:hAnsi="Segoe UI" w:cs="Segoe UI"/>
          <w:color w:val="4F4F4F"/>
          <w:sz w:val="15"/>
          <w:szCs w:val="15"/>
          <w:vertAlign w:val="subscript"/>
          <w:lang w:eastAsia="cs-CZ"/>
        </w:rPr>
        <w:t>1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 a v</w:t>
      </w:r>
      <w:r w:rsidRPr="00EF529A">
        <w:rPr>
          <w:rFonts w:ascii="Segoe UI" w:eastAsia="Times New Roman" w:hAnsi="Segoe UI" w:cs="Segoe UI"/>
          <w:color w:val="4F4F4F"/>
          <w:sz w:val="15"/>
          <w:szCs w:val="15"/>
          <w:vertAlign w:val="subscript"/>
          <w:lang w:eastAsia="cs-CZ"/>
        </w:rPr>
        <w:t>2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. 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</w:r>
      <w:r w:rsidRPr="00EF529A">
        <w:rPr>
          <w:rFonts w:ascii="Segoe UI" w:eastAsia="Times New Roman" w:hAnsi="Segoe UI" w:cs="Segoe UI"/>
          <w:noProof/>
          <w:color w:val="4F4F4F"/>
          <w:sz w:val="20"/>
          <w:szCs w:val="20"/>
          <w:lang w:eastAsia="cs-CZ"/>
        </w:rPr>
        <w:drawing>
          <wp:inline distT="0" distB="0" distL="0" distR="0">
            <wp:extent cx="2400300" cy="1202690"/>
            <wp:effectExtent l="0" t="0" r="0" b="0"/>
            <wp:docPr id="13" name="Obrázek 13" descr="statist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tistika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F65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 </w:t>
      </w:r>
      <w:r w:rsidR="00831F65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</w:r>
      <w:r w:rsidR="00831F65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  <w:t>Průměrná ry</w:t>
      </w:r>
      <w:bookmarkStart w:id="0" w:name="_GoBack"/>
      <w:bookmarkEnd w:id="0"/>
      <w:r w:rsidR="00831F65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chlost auta byla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32 km/hod.</w:t>
      </w:r>
    </w:p>
    <w:p w:rsid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712A" w:rsidRDefault="00A1712A" w:rsidP="00A1712A">
      <w:pPr>
        <w:pStyle w:val="Nadpis1"/>
      </w:pPr>
      <w:r>
        <w:lastRenderedPageBreak/>
        <w:t>Geometrický průměr</w:t>
      </w:r>
    </w:p>
    <w:p w:rsidR="00A1712A" w:rsidRDefault="00A1712A" w:rsidP="00A1712A">
      <w:pPr>
        <w:pStyle w:val="Normlnweb"/>
      </w:pPr>
      <w:r>
        <w:rPr>
          <w:b/>
          <w:bCs/>
        </w:rPr>
        <w:t>Geometrický průměr</w:t>
      </w:r>
      <w:r>
        <w:t xml:space="preserve"> </w:t>
      </w:r>
      <w:r>
        <w:rPr>
          <w:i/>
          <w:iCs/>
        </w:rPr>
        <w:t>n</w:t>
      </w:r>
      <w:r>
        <w:t xml:space="preserve"> nezáporných čísel </w:t>
      </w:r>
      <w:r>
        <w:rPr>
          <w:noProof/>
        </w:rPr>
        <w:drawing>
          <wp:inline distT="0" distB="0" distL="0" distR="0">
            <wp:extent cx="1052195" cy="120650"/>
            <wp:effectExtent l="19050" t="0" r="0" b="0"/>
            <wp:docPr id="3" name="obrázek 3" descr="x_1, x_2, \dots, x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_1, x_2, \dots, x_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je definován jako </w:t>
      </w:r>
      <w:r>
        <w:rPr>
          <w:i/>
          <w:iCs/>
        </w:rPr>
        <w:t>n</w:t>
      </w:r>
      <w:r>
        <w:t>-</w:t>
      </w:r>
      <w:proofErr w:type="spellStart"/>
      <w:r>
        <w:t>tá</w:t>
      </w:r>
      <w:proofErr w:type="spellEnd"/>
      <w:r>
        <w:t xml:space="preserve"> </w:t>
      </w:r>
      <w:hyperlink r:id="rId13" w:tooltip="Odmocnina" w:history="1">
        <w:r>
          <w:rPr>
            <w:rStyle w:val="Hypertextovodkaz"/>
          </w:rPr>
          <w:t>odmocnina</w:t>
        </w:r>
      </w:hyperlink>
      <w:r>
        <w:t xml:space="preserve"> jejich součinu:</w:t>
      </w:r>
    </w:p>
    <w:p w:rsidR="00A1712A" w:rsidRDefault="00A1712A" w:rsidP="00A1712A">
      <w:pPr>
        <w:pStyle w:val="Normlnweb"/>
      </w:pPr>
      <w:r>
        <w:rPr>
          <w:noProof/>
        </w:rPr>
        <w:drawing>
          <wp:inline distT="0" distB="0" distL="0" distR="0">
            <wp:extent cx="3830320" cy="647065"/>
            <wp:effectExtent l="19050" t="0" r="0" b="0"/>
            <wp:docPr id="4" name="obrázek 4" descr=" G ( x_1,x_2,\dots,x_n) = \sqrt[n]{x_1 \cdot x_2 \dotsb x_n} = \left( \prod_{i=1}^{n} x_i \right)^{\frac{1}{n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G ( x_1,x_2,\dots,x_n) = \sqrt[n]{x_1 \cdot x_2 \dotsb x_n} = \left( \prod_{i=1}^{n} x_i \right)^{\frac{1}{n}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A1712A" w:rsidRDefault="00A1712A" w:rsidP="00A1712A">
      <w:pPr>
        <w:pStyle w:val="Normlnweb"/>
      </w:pPr>
      <w:r>
        <w:t xml:space="preserve">Geometrický průměr je veličina, která udává v jistém smyslu typický </w:t>
      </w:r>
      <w:hyperlink r:id="rId15" w:tooltip="Koeficient" w:history="1">
        <w:r>
          <w:rPr>
            <w:rStyle w:val="Hypertextovodkaz"/>
          </w:rPr>
          <w:t>koeficient</w:t>
        </w:r>
      </w:hyperlink>
      <w:r>
        <w:t xml:space="preserve"> v souboru koeficientů, nahrazuje hodnoty, co se týče jejich součinu. Používá se např. na koeficienty růstu pro výpočet průměrného tempa růstu: pokud růst cen byl postupně 20 </w:t>
      </w:r>
      <w:hyperlink r:id="rId16" w:tooltip="Procento" w:history="1">
        <w:r>
          <w:rPr>
            <w:rStyle w:val="Hypertextovodkaz"/>
          </w:rPr>
          <w:t>%</w:t>
        </w:r>
      </w:hyperlink>
      <w:r>
        <w:t>, 10 %, poté 15 % pokles a 10 % růst, pak průměrný růst je roven (1,20 · 1,10 · 0,85 · 1,10)</w:t>
      </w:r>
      <w:r>
        <w:rPr>
          <w:vertAlign w:val="superscript"/>
        </w:rPr>
        <w:t>1/4</w:t>
      </w:r>
      <w:r>
        <w:t xml:space="preserve"> </w:t>
      </w:r>
      <w:r>
        <w:rPr>
          <w:rFonts w:ascii="Cambria Math" w:hAnsi="Cambria Math" w:cs="Cambria Math"/>
        </w:rPr>
        <w:t>≅</w:t>
      </w:r>
      <w:r>
        <w:t xml:space="preserve"> 1,054, tzn. průměrný růst je přibližně 5,4 %. Toto číslo vyjadřuje, že výsledná cena by taková byla i v případě, že by růst byl konstantní, každý rok 5,4 % (neboť 1,054</w:t>
      </w:r>
      <w:r>
        <w:rPr>
          <w:vertAlign w:val="superscript"/>
        </w:rPr>
        <w:t>4</w:t>
      </w:r>
      <w:r>
        <w:t xml:space="preserve"> </w:t>
      </w:r>
      <w:r>
        <w:rPr>
          <w:rFonts w:ascii="Cambria Math" w:hAnsi="Cambria Math" w:cs="Cambria Math"/>
        </w:rPr>
        <w:t>≅</w:t>
      </w:r>
      <w:r>
        <w:t xml:space="preserve"> 1,2 · 1,1 · 0,85 · 1,1).</w:t>
      </w:r>
    </w:p>
    <w:p w:rsidR="00A1712A" w:rsidRDefault="00A1712A" w:rsidP="00A1712A">
      <w:pPr>
        <w:pStyle w:val="Normlnweb"/>
      </w:pPr>
      <w:r>
        <w:t xml:space="preserve">Geometrický průměr je vždy menší než </w:t>
      </w:r>
      <w:hyperlink r:id="rId17" w:tooltip="Aritmetický průměr" w:history="1">
        <w:r>
          <w:rPr>
            <w:rStyle w:val="Hypertextovodkaz"/>
          </w:rPr>
          <w:t>aritmetický průměr</w:t>
        </w:r>
      </w:hyperlink>
      <w:r>
        <w:t xml:space="preserve"> (ledaže jsou všechny průměrované hodnoty stejné – viz </w:t>
      </w:r>
      <w:hyperlink r:id="rId18" w:tooltip="Nerovnosti mezi průměry" w:history="1">
        <w:r>
          <w:rPr>
            <w:rStyle w:val="Hypertextovodkaz"/>
          </w:rPr>
          <w:t>nerovnosti mezi průměry</w:t>
        </w:r>
      </w:hyperlink>
      <w:r>
        <w:t xml:space="preserve">). To umožňuje definovat </w:t>
      </w:r>
      <w:hyperlink r:id="rId19" w:tooltip="Aritmeticko-geometrický průměr (stránka neexistuje)" w:history="1">
        <w:r>
          <w:rPr>
            <w:rStyle w:val="Hypertextovodkaz"/>
          </w:rPr>
          <w:t>aritmeticko-geometrický průměr</w:t>
        </w:r>
      </w:hyperlink>
      <w:r>
        <w:t>, který vždy leží mezi aritmetickým a geometrickým průměrem.</w:t>
      </w:r>
    </w:p>
    <w:p w:rsidR="00572E35" w:rsidRDefault="00572E35" w:rsidP="00572E35">
      <w:pPr>
        <w:pStyle w:val="Nadpis1"/>
      </w:pPr>
      <w:r>
        <w:t>Vážený průměr</w:t>
      </w:r>
    </w:p>
    <w:p w:rsidR="00572E35" w:rsidRDefault="00572E35" w:rsidP="00572E35">
      <w:pPr>
        <w:pStyle w:val="Normlnweb"/>
      </w:pPr>
      <w:r>
        <w:rPr>
          <w:b/>
          <w:bCs/>
        </w:rPr>
        <w:t>Vážený průměr</w:t>
      </w:r>
      <w:r>
        <w:t xml:space="preserve"> zobecňuje </w:t>
      </w:r>
      <w:hyperlink r:id="rId20" w:tooltip="Aritmetický průměr" w:history="1">
        <w:r>
          <w:rPr>
            <w:rStyle w:val="Hypertextovodkaz"/>
          </w:rPr>
          <w:t>aritmetický průměr</w:t>
        </w:r>
      </w:hyperlink>
      <w:r>
        <w:t xml:space="preserve"> a poskytuje charakteristiku statistického souboru v případě, že hodnoty v tomto souboru mají různou důležitost, různou váhu. Používá se zejména při počítání celkového aritmetického průměru souboru složeného z více podsouborů.</w:t>
      </w:r>
    </w:p>
    <w:p w:rsidR="00572E35" w:rsidRDefault="00572E35" w:rsidP="00572E35">
      <w:pPr>
        <w:pStyle w:val="Normlnweb"/>
      </w:pPr>
      <w:r>
        <w:t>Pro výpočet váženého průměru potřebujeme jednak hodnoty, jejichž průměr chceme spočítat, a zároveň jejich váhy.</w:t>
      </w:r>
    </w:p>
    <w:p w:rsidR="00572E35" w:rsidRDefault="00572E35" w:rsidP="00572E35">
      <w:pPr>
        <w:pStyle w:val="Normlnweb"/>
      </w:pPr>
      <w:r>
        <w:t xml:space="preserve">Máme-li soubor </w:t>
      </w:r>
      <w:r>
        <w:rPr>
          <w:noProof/>
        </w:rPr>
        <w:drawing>
          <wp:inline distT="0" distB="0" distL="0" distR="0">
            <wp:extent cx="112395" cy="86360"/>
            <wp:effectExtent l="19050" t="0" r="1905" b="0"/>
            <wp:docPr id="10" name="obrázek 1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8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hodnot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drawing>
          <wp:inline distT="0" distB="0" distL="0" distR="0">
            <wp:extent cx="1388745" cy="189865"/>
            <wp:effectExtent l="19050" t="0" r="1905" b="0"/>
            <wp:docPr id="9" name="obrázek 2" descr="X = \{x_1, \ldots, x_n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 = \{x_1, \ldots, x_n\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35" w:rsidRDefault="00572E35" w:rsidP="00572E35">
      <w:pPr>
        <w:pStyle w:val="Normlnweb"/>
      </w:pPr>
      <w:r>
        <w:t>a k nim odpovídající váhy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drawing>
          <wp:inline distT="0" distB="0" distL="0" distR="0">
            <wp:extent cx="1552575" cy="215900"/>
            <wp:effectExtent l="19050" t="0" r="9525" b="0"/>
            <wp:docPr id="8" name="obrázek 3" descr="W = \{w_1, \ldots, w_n\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 = \{w_1, \ldots, w_n\}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572E35" w:rsidRDefault="00572E35" w:rsidP="00572E35">
      <w:pPr>
        <w:pStyle w:val="Normlnweb"/>
      </w:pPr>
      <w:r>
        <w:t>je vážený průměr dán vzorcem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drawing>
          <wp:inline distT="0" distB="0" distL="0" distR="0">
            <wp:extent cx="1155700" cy="448310"/>
            <wp:effectExtent l="19050" t="0" r="6350" b="0"/>
            <wp:docPr id="2" name="obrázek 4" descr="&#10;\bar{x} = \frac{ \sum_{i=1}^n w_i x_i}{\sum_{i=1}^n w_i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\bar{x} = \frac{ \sum_{i=1}^n w_i x_i}{\sum_{i=1}^n w_i}&#10;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35" w:rsidRDefault="00572E35" w:rsidP="00572E35">
      <w:pPr>
        <w:pStyle w:val="Normlnweb"/>
      </w:pPr>
      <w:r>
        <w:t>či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lastRenderedPageBreak/>
        <w:drawing>
          <wp:inline distT="0" distB="0" distL="0" distR="0">
            <wp:extent cx="3027680" cy="405130"/>
            <wp:effectExtent l="19050" t="0" r="1270" b="0"/>
            <wp:docPr id="5" name="obrázek 5" descr="&#10;\bar{x} = \frac{w_1 x_1 + w_2 x_2 + w_3 x_3 + ... + w_n x_n}{w_1 + w_2 + w_3 + ... + w_n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#10;\bar{x} = \frac{w_1 x_1 + w_2 x_2 + w_3 x_3 + ... + w_n x_n}{w_1 + w_2 + w_3 + ... + w_n}&#10;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35" w:rsidRDefault="00572E35" w:rsidP="00572E35">
      <w:pPr>
        <w:pStyle w:val="Normlnweb"/>
      </w:pPr>
      <w:r>
        <w:t xml:space="preserve">Pokud jsou všechny váhy stejné, je vážený průměr totožný s aritmetickým průměrem. Ačkoli se vážený průměr chová podobně jako aritmetický průměr, má několik nezvyklých vlastností, které jsou například vyjádřeny v </w:t>
      </w:r>
      <w:hyperlink r:id="rId26" w:tooltip="Simpsonův paradox (stránka neexistuje)" w:history="1">
        <w:proofErr w:type="spellStart"/>
        <w:r>
          <w:rPr>
            <w:rStyle w:val="Hypertextovodkaz"/>
          </w:rPr>
          <w:t>Simpsonově</w:t>
        </w:r>
        <w:proofErr w:type="spellEnd"/>
        <w:r>
          <w:rPr>
            <w:rStyle w:val="Hypertextovodkaz"/>
          </w:rPr>
          <w:t xml:space="preserve"> paradoxu</w:t>
        </w:r>
      </w:hyperlink>
      <w:r>
        <w:t>.</w:t>
      </w:r>
    </w:p>
    <w:p w:rsidR="00572E35" w:rsidRDefault="00572E35" w:rsidP="00572E35">
      <w:pPr>
        <w:pStyle w:val="Normlnweb"/>
      </w:pPr>
      <w:r>
        <w:t xml:space="preserve">Vážené verze jiných průměrů lze také spočítat. Příkladem je </w:t>
      </w:r>
      <w:hyperlink r:id="rId27" w:tooltip="Vážený geometrický průměr" w:history="1">
        <w:r>
          <w:rPr>
            <w:rStyle w:val="Hypertextovodkaz"/>
          </w:rPr>
          <w:t>vážený geometrický průměr</w:t>
        </w:r>
      </w:hyperlink>
      <w:r>
        <w:t xml:space="preserve"> nebo </w:t>
      </w:r>
      <w:hyperlink r:id="rId28" w:tooltip="Vážený harmonický průměr (stránka neexistuje)" w:history="1">
        <w:r>
          <w:rPr>
            <w:rStyle w:val="Hypertextovodkaz"/>
          </w:rPr>
          <w:t>vážený harmonický průměr</w:t>
        </w:r>
      </w:hyperlink>
      <w:r>
        <w:t>.</w:t>
      </w:r>
    </w:p>
    <w:p w:rsidR="00572E35" w:rsidRDefault="00572E35" w:rsidP="00572E35">
      <w:pPr>
        <w:pStyle w:val="Normlnweb"/>
      </w:pPr>
      <w:r>
        <w:t>Řekněme, že škola má dvě třídy, jednu s 20 studenty a druhou s 32. Bodové ohodnocení v každé třídě při jednom testu bylo</w:t>
      </w:r>
    </w:p>
    <w:p w:rsidR="00572E35" w:rsidRDefault="00572E35" w:rsidP="00572E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Třída A — 62, 67, 71, 74, 76, 77, 78, 79, 79, 80, 80, 81, 81, 82, 83, 84, 86, 89, 93, 98</w:t>
      </w:r>
    </w:p>
    <w:p w:rsidR="00572E35" w:rsidRDefault="00572E35" w:rsidP="00572E35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Třída B — 80, 81, 82, 83, 84, 85, 86, 87, 87, 88, 88, 89, 89, 89, 90, 90, 90, 90, 91, 91, 91, 92, 92, 93, 93, 94, 95, 96, 97, 98, 99, 100</w:t>
      </w:r>
    </w:p>
    <w:p w:rsidR="00572E35" w:rsidRDefault="00572E35" w:rsidP="00572E35">
      <w:pPr>
        <w:pStyle w:val="Normlnweb"/>
      </w:pPr>
      <w:r>
        <w:t>Aritmetický průměr bodů ve třídě A je 80, ve třídě B je 90. Když spočítáme aritmetický průměr 80 a 90, dostaneme 85. Toto ovšem není aritmetický průměr bodů všech studentů. K jeho určení potřebujeme spočítat součet všech bodů a vydělit počtem všech studentů, tedy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drawing>
          <wp:inline distT="0" distB="0" distL="0" distR="0">
            <wp:extent cx="1751330" cy="387985"/>
            <wp:effectExtent l="19050" t="0" r="1270" b="0"/>
            <wp:docPr id="6" name="obrázek 6" descr="&#10;\bar{x} = \frac{4480}{52} = 86,15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#10;\bar{x} = \frac{4480}{52} = 86,1538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35" w:rsidRDefault="00572E35" w:rsidP="00572E35">
      <w:pPr>
        <w:pStyle w:val="Normlnweb"/>
      </w:pPr>
      <w:r>
        <w:t>Nebo si můžeme pomoci váženým průměrem a spočítat vážený průměr průměrů bodů obou tříd použitím počtu studentů jako vah:</w:t>
      </w:r>
    </w:p>
    <w:p w:rsidR="00572E35" w:rsidRDefault="00572E35" w:rsidP="00572E35">
      <w:pPr>
        <w:ind w:left="720"/>
      </w:pPr>
      <w:r>
        <w:rPr>
          <w:noProof/>
          <w:lang w:eastAsia="cs-CZ"/>
        </w:rPr>
        <w:drawing>
          <wp:inline distT="0" distB="0" distL="0" distR="0">
            <wp:extent cx="2622550" cy="405130"/>
            <wp:effectExtent l="19050" t="0" r="6350" b="0"/>
            <wp:docPr id="7" name="obrázek 7" descr="&#10;\bar{x} = \frac{20\cdot 80 + 32\cdot 90}{20 + 32} = 86,15385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\bar{x} = \frac{20\cdot 80 + 32\cdot 90}{20 + 32} = 86,15385&#10;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35" w:rsidRDefault="00572E35" w:rsidP="00572E35">
      <w:pPr>
        <w:pStyle w:val="Normlnweb"/>
      </w:pPr>
      <w:r>
        <w:t>Nyní jsme již nepotřebovali znát, k spočtení aritmetického průměru všech bodů, jednotlivé známky, stačily nám pouze aritmetické průměry a počty studentů v jednotlivých třídách.</w:t>
      </w:r>
    </w:p>
    <w:p w:rsidR="00A1712A" w:rsidRPr="00A1712A" w:rsidRDefault="00A1712A" w:rsidP="00A17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7416" w:rsidRDefault="00117416" w:rsidP="00117416">
      <w:pPr>
        <w:pStyle w:val="Nadpis1"/>
      </w:pPr>
      <w:r>
        <w:t>Rozptyl</w:t>
      </w:r>
    </w:p>
    <w:p w:rsidR="00117416" w:rsidRDefault="00117416" w:rsidP="00117416">
      <w:pPr>
        <w:pStyle w:val="Normlnweb"/>
      </w:pPr>
      <w:r>
        <w:rPr>
          <w:b/>
          <w:bCs/>
        </w:rPr>
        <w:t>Rozptyl</w:t>
      </w:r>
      <w:r>
        <w:t xml:space="preserve"> (též </w:t>
      </w:r>
      <w:r>
        <w:rPr>
          <w:b/>
          <w:bCs/>
        </w:rPr>
        <w:t>střední kvadratická odchylka</w:t>
      </w:r>
      <w:r>
        <w:t xml:space="preserve">, </w:t>
      </w:r>
      <w:r>
        <w:rPr>
          <w:b/>
          <w:bCs/>
        </w:rPr>
        <w:t>střední kvadratická fluktuace</w:t>
      </w:r>
      <w:r>
        <w:t xml:space="preserve">, </w:t>
      </w:r>
      <w:r>
        <w:rPr>
          <w:b/>
          <w:bCs/>
        </w:rPr>
        <w:t>variance</w:t>
      </w:r>
      <w:r>
        <w:t xml:space="preserve"> nebo také </w:t>
      </w:r>
      <w:r>
        <w:rPr>
          <w:b/>
          <w:bCs/>
        </w:rPr>
        <w:t>disperze</w:t>
      </w:r>
      <w:r>
        <w:t xml:space="preserve">) se používá v </w:t>
      </w:r>
      <w:hyperlink r:id="rId31" w:tooltip="Teorie pravděpodobnosti" w:history="1">
        <w:r>
          <w:rPr>
            <w:rStyle w:val="Hypertextovodkaz"/>
          </w:rPr>
          <w:t>teorii pravděpodobnosti</w:t>
        </w:r>
      </w:hyperlink>
      <w:r>
        <w:t xml:space="preserve"> a </w:t>
      </w:r>
      <w:hyperlink r:id="rId32" w:tooltip="Statistika" w:history="1">
        <w:r>
          <w:rPr>
            <w:rStyle w:val="Hypertextovodkaz"/>
          </w:rPr>
          <w:t>statistice</w:t>
        </w:r>
      </w:hyperlink>
      <w:r>
        <w:t xml:space="preserve">. </w:t>
      </w:r>
    </w:p>
    <w:p w:rsidR="00117416" w:rsidRDefault="00117416" w:rsidP="00117416">
      <w:pPr>
        <w:pStyle w:val="Normlnweb"/>
      </w:pPr>
      <w:r>
        <w:t xml:space="preserve">Rozptyl </w:t>
      </w:r>
      <w:hyperlink r:id="rId33" w:tooltip="Náhodná veličina" w:history="1">
        <w:r>
          <w:rPr>
            <w:rStyle w:val="Hypertextovodkaz"/>
          </w:rPr>
          <w:t>náhodné veličiny</w:t>
        </w:r>
      </w:hyperlink>
      <w:r>
        <w:t xml:space="preserve"> </w:t>
      </w:r>
      <w:r>
        <w:rPr>
          <w:noProof/>
        </w:rPr>
        <w:drawing>
          <wp:inline distT="0" distB="0" distL="0" distR="0">
            <wp:extent cx="163830" cy="137795"/>
            <wp:effectExtent l="19050" t="0" r="7620" b="0"/>
            <wp:docPr id="40" name="obrázek 2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se označuje  </w:t>
      </w:r>
      <w:r>
        <w:rPr>
          <w:noProof/>
        </w:rPr>
        <w:drawing>
          <wp:inline distT="0" distB="0" distL="0" distR="0">
            <wp:extent cx="483235" cy="215900"/>
            <wp:effectExtent l="19050" t="0" r="0" b="0"/>
            <wp:docPr id="38" name="obrázek 4" descr="S^2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^2(X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</w:tblGrid>
      <w:tr w:rsidR="00117416" w:rsidTr="00117416">
        <w:trPr>
          <w:tblCellSpacing w:w="15" w:type="dxa"/>
        </w:trPr>
        <w:tc>
          <w:tcPr>
            <w:tcW w:w="50" w:type="dxa"/>
            <w:vAlign w:val="center"/>
            <w:hideMark/>
          </w:tcPr>
          <w:p w:rsidR="00117416" w:rsidRDefault="00117416" w:rsidP="001174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</w:tbl>
    <w:p w:rsidR="00117416" w:rsidRDefault="00117416" w:rsidP="00117416">
      <w:pPr>
        <w:pStyle w:val="Nadpis2"/>
      </w:pPr>
      <w:r>
        <w:rPr>
          <w:rStyle w:val="mw-headline"/>
        </w:rPr>
        <w:t>Definice</w:t>
      </w:r>
    </w:p>
    <w:p w:rsidR="00117416" w:rsidRDefault="00117416" w:rsidP="00117416">
      <w:pPr>
        <w:pStyle w:val="Normlnweb"/>
      </w:pPr>
      <w:r>
        <w:t xml:space="preserve">Rozptyl je definován jako </w:t>
      </w:r>
      <w:hyperlink r:id="rId36" w:tooltip="Střední hodnota" w:history="1">
        <w:r>
          <w:rPr>
            <w:rStyle w:val="Hypertextovodkaz"/>
          </w:rPr>
          <w:t>střední hodnota</w:t>
        </w:r>
      </w:hyperlink>
      <w:r>
        <w:t xml:space="preserve"> kvadrátů odchylek od </w:t>
      </w:r>
      <w:hyperlink r:id="rId37" w:tooltip="Střední hodnota" w:history="1">
        <w:r>
          <w:rPr>
            <w:rStyle w:val="Hypertextovodkaz"/>
          </w:rPr>
          <w:t>střední hodnoty</w:t>
        </w:r>
      </w:hyperlink>
      <w:r>
        <w:t xml:space="preserve">. Odchylku od střední hodnoty, která má rozměr stejný jako náhodná veličina, zachycuje </w:t>
      </w:r>
      <w:hyperlink r:id="rId38" w:tooltip="Směrodatná odchylka" w:history="1">
        <w:r>
          <w:rPr>
            <w:rStyle w:val="Hypertextovodkaz"/>
          </w:rPr>
          <w:t>směrodatná odchylka</w:t>
        </w:r>
      </w:hyperlink>
      <w:r>
        <w:t>.</w:t>
      </w:r>
    </w:p>
    <w:p w:rsidR="00117416" w:rsidRDefault="00117416" w:rsidP="00117416">
      <w:pPr>
        <w:pStyle w:val="Normlnweb"/>
      </w:pPr>
      <w:r>
        <w:t>Pro diskrétní náhodnou veličinu jej můžeme definovat vztahem</w:t>
      </w:r>
    </w:p>
    <w:p w:rsidR="00117416" w:rsidRDefault="00117416" w:rsidP="00117416">
      <w:r>
        <w:t xml:space="preserve"> </w:t>
      </w:r>
      <w:r>
        <w:br/>
      </w:r>
      <w:r>
        <w:rPr>
          <w:noProof/>
          <w:lang w:eastAsia="cs-CZ"/>
        </w:rPr>
        <w:drawing>
          <wp:inline distT="0" distB="0" distL="0" distR="0">
            <wp:extent cx="1141730" cy="459740"/>
            <wp:effectExtent l="19050" t="0" r="1270" b="0"/>
            <wp:docPr id="63" name="obrázek 63" descr="statistika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tatistika1d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16" w:rsidRDefault="00117416" w:rsidP="00117416">
      <w:pPr>
        <w:pStyle w:val="Normlnweb"/>
      </w:pPr>
      <w:r>
        <w:t xml:space="preserve">kde </w:t>
      </w:r>
      <w:r>
        <w:rPr>
          <w:noProof/>
        </w:rPr>
        <w:drawing>
          <wp:inline distT="0" distB="0" distL="0" distR="0">
            <wp:extent cx="155575" cy="112395"/>
            <wp:effectExtent l="19050" t="0" r="0" b="0"/>
            <wp:docPr id="34" name="obrázek 8" descr="x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_i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jsou hodnoty, kterých může náhodná veličina </w:t>
      </w:r>
      <w:r>
        <w:rPr>
          <w:noProof/>
        </w:rPr>
        <w:drawing>
          <wp:inline distT="0" distB="0" distL="0" distR="0">
            <wp:extent cx="163830" cy="137795"/>
            <wp:effectExtent l="19050" t="0" r="7620" b="0"/>
            <wp:docPr id="33" name="obrázek 9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nabývat, kde </w:t>
      </w:r>
      <w:r>
        <w:rPr>
          <w:i/>
          <w:iCs/>
        </w:rPr>
        <w:t>n</w:t>
      </w:r>
      <w:r>
        <w:t xml:space="preserve"> je počet prvků souboru.</w:t>
      </w:r>
    </w:p>
    <w:p w:rsidR="00117416" w:rsidRDefault="00117416" w:rsidP="00117416">
      <w:pPr>
        <w:pStyle w:val="Nadpis2"/>
      </w:pPr>
      <w:r>
        <w:rPr>
          <w:rStyle w:val="mw-headline"/>
        </w:rPr>
        <w:t>Příklad u kostky</w:t>
      </w:r>
    </w:p>
    <w:p w:rsidR="00117416" w:rsidRDefault="00117416" w:rsidP="00117416">
      <w:pPr>
        <w:pStyle w:val="Normlnweb"/>
      </w:pPr>
      <w:r>
        <w:t xml:space="preserve">Mějme kostku a náhodnou veličinu </w:t>
      </w:r>
      <w:r>
        <w:rPr>
          <w:noProof/>
        </w:rPr>
        <w:drawing>
          <wp:inline distT="0" distB="0" distL="0" distR="0">
            <wp:extent cx="163830" cy="137795"/>
            <wp:effectExtent l="19050" t="0" r="7620" b="0"/>
            <wp:docPr id="29" name="obrázek 29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X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která přiřadí každému z šesti možných jevů takové číslo, kolik puntíků je v daném jevu na horní straně kostky (čísla 1 až 6). Máme 6 jevů s pravděpodobností </w:t>
      </w:r>
      <w:r>
        <w:rPr>
          <w:noProof/>
        </w:rPr>
        <w:drawing>
          <wp:inline distT="0" distB="0" distL="0" distR="0">
            <wp:extent cx="94615" cy="387985"/>
            <wp:effectExtent l="19050" t="0" r="635" b="0"/>
            <wp:docPr id="30" name="obrázek 30" descr="\frac{1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frac{1}{6}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 střední hodnota (průměr) je 3,5.</w:t>
      </w:r>
    </w:p>
    <w:p w:rsidR="00117416" w:rsidRDefault="00117416" w:rsidP="00117416">
      <w:pPr>
        <w:ind w:left="720"/>
      </w:pPr>
      <w:r>
        <w:rPr>
          <w:noProof/>
          <w:lang w:eastAsia="cs-CZ"/>
        </w:rPr>
        <w:drawing>
          <wp:inline distT="0" distB="0" distL="0" distR="0">
            <wp:extent cx="5663097" cy="293298"/>
            <wp:effectExtent l="19050" t="0" r="0" b="0"/>
            <wp:docPr id="31" name="obrázek 31" descr="\sigma^2=\frac{1}{6}\sum_{i=1}^6 (x_i-3,5)^2 = \frac{1}{6}( {(1-3,5)}^2 + {(2-3,5)}^2 + {(3-3,5)}^2 + {(4-3,5)}^2 + {(5-3,5)}^2 + {(6-3,5)}^2 )  = \frac{17,5}{6}  \dot{=}  2,9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sigma^2=\frac{1}{6}\sum_{i=1}^6 (x_i-3,5)^2 = \frac{1}{6}( {(1-3,5)}^2 + {(2-3,5)}^2 + {(3-3,5)}^2 + {(4-3,5)}^2 + {(5-3,5)}^2 + {(6-3,5)}^2 )  = \frac{17,5}{6}  \dot{=}  2,92 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25" cy="29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9A" w:rsidRPr="00EF529A" w:rsidRDefault="00EF529A" w:rsidP="00EF529A">
      <w:p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4F4F"/>
          <w:lang w:eastAsia="cs-CZ"/>
        </w:rPr>
      </w:pPr>
      <w:r>
        <w:rPr>
          <w:rFonts w:ascii="Segoe UI" w:eastAsia="Times New Roman" w:hAnsi="Segoe UI" w:cs="Segoe UI"/>
          <w:color w:val="4F4F4F"/>
          <w:lang w:eastAsia="cs-CZ"/>
        </w:rPr>
        <w:t xml:space="preserve">Dva střelci A </w:t>
      </w:r>
      <w:proofErr w:type="spellStart"/>
      <w:r>
        <w:rPr>
          <w:rFonts w:ascii="Segoe UI" w:eastAsia="Times New Roman" w:hAnsi="Segoe UI" w:cs="Segoe UI"/>
          <w:color w:val="4F4F4F"/>
          <w:lang w:eastAsia="cs-CZ"/>
        </w:rPr>
        <w:t>a</w:t>
      </w:r>
      <w:proofErr w:type="spellEnd"/>
      <w:r>
        <w:rPr>
          <w:rFonts w:ascii="Segoe UI" w:eastAsia="Times New Roman" w:hAnsi="Segoe UI" w:cs="Segoe UI"/>
          <w:color w:val="4F4F4F"/>
          <w:lang w:eastAsia="cs-CZ"/>
        </w:rPr>
        <w:t xml:space="preserve"> B soutěžili v střelbě</w:t>
      </w:r>
      <w:r w:rsidRPr="00EF529A">
        <w:rPr>
          <w:rFonts w:ascii="Segoe UI" w:eastAsia="Times New Roman" w:hAnsi="Segoe UI" w:cs="Segoe UI"/>
          <w:color w:val="4F4F4F"/>
          <w:lang w:eastAsia="cs-CZ"/>
        </w:rPr>
        <w:t xml:space="preserve"> na terč. </w:t>
      </w:r>
      <w:r>
        <w:rPr>
          <w:rFonts w:ascii="Segoe UI" w:eastAsia="Times New Roman" w:hAnsi="Segoe UI" w:cs="Segoe UI"/>
          <w:color w:val="4F4F4F"/>
          <w:lang w:eastAsia="cs-CZ"/>
        </w:rPr>
        <w:t>Kdo z nich střílel přesněji a soutěž vyhrál?</w:t>
      </w:r>
    </w:p>
    <w:p w:rsidR="00EF529A" w:rsidRPr="00EF529A" w:rsidRDefault="00EF529A" w:rsidP="00EF52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Získali 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zásahy: 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  <w:t>A = {9;8;8;8;7} 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  <w:t>B = {10;10;8;7;5}</w:t>
      </w:r>
    </w:p>
    <w:p w:rsidR="00EF529A" w:rsidRPr="00EF529A" w:rsidRDefault="00EF529A" w:rsidP="00EF52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</w:pPr>
    </w:p>
    <w:p w:rsidR="00EF529A" w:rsidRPr="00EF529A" w:rsidRDefault="00EF529A" w:rsidP="00EF529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</w:pP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Řešení: 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</w:r>
      <w:r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Střelec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A 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</w:r>
      <w:r w:rsidRPr="00EF529A">
        <w:rPr>
          <w:rFonts w:ascii="Segoe UI" w:eastAsia="Times New Roman" w:hAnsi="Segoe UI" w:cs="Segoe UI"/>
          <w:noProof/>
          <w:color w:val="4F4F4F"/>
          <w:sz w:val="20"/>
          <w:szCs w:val="20"/>
          <w:lang w:eastAsia="cs-CZ"/>
        </w:rPr>
        <w:drawing>
          <wp:inline distT="0" distB="0" distL="0" distR="0">
            <wp:extent cx="2552700" cy="1915795"/>
            <wp:effectExtent l="0" t="0" r="0" b="0"/>
            <wp:docPr id="12" name="Obrázek 12" descr="statistika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istika5a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 </w:t>
      </w:r>
      <w:r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</w:r>
      <w:r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  <w:t xml:space="preserve">Střelec 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B 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</w:r>
      <w:r w:rsidRPr="00EF529A">
        <w:rPr>
          <w:rFonts w:ascii="Segoe UI" w:eastAsia="Times New Roman" w:hAnsi="Segoe UI" w:cs="Segoe UI"/>
          <w:noProof/>
          <w:color w:val="4F4F4F"/>
          <w:sz w:val="20"/>
          <w:szCs w:val="20"/>
          <w:lang w:eastAsia="cs-CZ"/>
        </w:rPr>
        <w:drawing>
          <wp:inline distT="0" distB="0" distL="0" distR="0">
            <wp:extent cx="2296795" cy="1991995"/>
            <wp:effectExtent l="0" t="0" r="0" b="0"/>
            <wp:docPr id="11" name="Obrázek 11" descr="statistika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istika5b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 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</w:r>
      <w:proofErr w:type="gramStart"/>
      <w:r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Rozptyl 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A je</w:t>
      </w:r>
      <w:proofErr w:type="gramEnd"/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s</w:t>
      </w:r>
      <w:r w:rsidRPr="00EF529A">
        <w:rPr>
          <w:rFonts w:ascii="Segoe UI" w:eastAsia="Times New Roman" w:hAnsi="Segoe UI" w:cs="Segoe UI"/>
          <w:color w:val="4F4F4F"/>
          <w:sz w:val="15"/>
          <w:szCs w:val="15"/>
          <w:vertAlign w:val="superscript"/>
          <w:lang w:eastAsia="cs-CZ"/>
        </w:rPr>
        <w:t>2</w:t>
      </w:r>
      <w:r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(A) = 0,4 , 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B je s</w:t>
      </w:r>
      <w:r w:rsidRPr="00EF529A">
        <w:rPr>
          <w:rFonts w:ascii="Segoe UI" w:eastAsia="Times New Roman" w:hAnsi="Segoe UI" w:cs="Segoe UI"/>
          <w:color w:val="4F4F4F"/>
          <w:sz w:val="15"/>
          <w:szCs w:val="15"/>
          <w:vertAlign w:val="superscript"/>
          <w:lang w:eastAsia="cs-CZ"/>
        </w:rPr>
        <w:t>2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(B) = 3,6. Platí s</w:t>
      </w:r>
      <w:r w:rsidRPr="00EF529A">
        <w:rPr>
          <w:rFonts w:ascii="Segoe UI" w:eastAsia="Times New Roman" w:hAnsi="Segoe UI" w:cs="Segoe UI"/>
          <w:color w:val="4F4F4F"/>
          <w:sz w:val="15"/>
          <w:szCs w:val="15"/>
          <w:vertAlign w:val="superscript"/>
          <w:lang w:eastAsia="cs-CZ"/>
        </w:rPr>
        <w:t>2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(A) &lt; s</w:t>
      </w:r>
      <w:r w:rsidRPr="00EF529A">
        <w:rPr>
          <w:rFonts w:ascii="Segoe UI" w:eastAsia="Times New Roman" w:hAnsi="Segoe UI" w:cs="Segoe UI"/>
          <w:color w:val="4F4F4F"/>
          <w:sz w:val="15"/>
          <w:szCs w:val="15"/>
          <w:vertAlign w:val="superscript"/>
          <w:lang w:eastAsia="cs-CZ"/>
        </w:rPr>
        <w:t>2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(B). 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br/>
      </w:r>
      <w:r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>Lepší střílel a soutěž vyhrál střelec</w:t>
      </w:r>
      <w:r w:rsidRPr="00EF529A">
        <w:rPr>
          <w:rFonts w:ascii="Segoe UI" w:eastAsia="Times New Roman" w:hAnsi="Segoe UI" w:cs="Segoe UI"/>
          <w:color w:val="4F4F4F"/>
          <w:sz w:val="20"/>
          <w:szCs w:val="20"/>
          <w:lang w:eastAsia="cs-CZ"/>
        </w:rPr>
        <w:t xml:space="preserve"> A. </w:t>
      </w:r>
    </w:p>
    <w:p w:rsidR="00DE7DDE" w:rsidRDefault="00DE7DDE"/>
    <w:sectPr w:rsidR="00DE7DDE" w:rsidSect="00DE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0A93"/>
    <w:multiLevelType w:val="multilevel"/>
    <w:tmpl w:val="C442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93C59"/>
    <w:multiLevelType w:val="multilevel"/>
    <w:tmpl w:val="56D6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12A"/>
    <w:rsid w:val="00117416"/>
    <w:rsid w:val="00165C56"/>
    <w:rsid w:val="001D5B96"/>
    <w:rsid w:val="003360A6"/>
    <w:rsid w:val="00572E35"/>
    <w:rsid w:val="00831F65"/>
    <w:rsid w:val="00A1712A"/>
    <w:rsid w:val="00B44066"/>
    <w:rsid w:val="00DE7DDE"/>
    <w:rsid w:val="00E34226"/>
    <w:rsid w:val="00E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DC76B-D42D-4AD0-B69A-D2C02418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DDE"/>
  </w:style>
  <w:style w:type="paragraph" w:styleId="Nadpis1">
    <w:name w:val="heading 1"/>
    <w:basedOn w:val="Normln"/>
    <w:link w:val="Nadpis1Char"/>
    <w:uiPriority w:val="9"/>
    <w:qFormat/>
    <w:rsid w:val="00A17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7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2E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71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1712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17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12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7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Standardnpsmoodstavce"/>
    <w:rsid w:val="00A1712A"/>
  </w:style>
  <w:style w:type="character" w:customStyle="1" w:styleId="mw-headline">
    <w:name w:val="mw-headline"/>
    <w:basedOn w:val="Standardnpsmoodstavce"/>
    <w:rsid w:val="00A1712A"/>
  </w:style>
  <w:style w:type="character" w:customStyle="1" w:styleId="Nadpis3Char">
    <w:name w:val="Nadpis 3 Char"/>
    <w:basedOn w:val="Standardnpsmoodstavce"/>
    <w:link w:val="Nadpis3"/>
    <w:uiPriority w:val="9"/>
    <w:semiHidden/>
    <w:rsid w:val="00572E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number">
    <w:name w:val="tocnumber"/>
    <w:basedOn w:val="Standardnpsmoodstavce"/>
    <w:rsid w:val="00117416"/>
  </w:style>
  <w:style w:type="character" w:customStyle="1" w:styleId="toctoggle2">
    <w:name w:val="toctoggle2"/>
    <w:basedOn w:val="Standardnpsmoodstavce"/>
    <w:rsid w:val="00117416"/>
  </w:style>
  <w:style w:type="character" w:customStyle="1" w:styleId="toctext">
    <w:name w:val="toctext"/>
    <w:basedOn w:val="Standardnpsmoodstavce"/>
    <w:rsid w:val="00117416"/>
  </w:style>
  <w:style w:type="character" w:customStyle="1" w:styleId="apple-converted-space">
    <w:name w:val="apple-converted-space"/>
    <w:basedOn w:val="Standardnpsmoodstavce"/>
    <w:rsid w:val="00EF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Harmonick%C3%A1_%C5%99ada" TargetMode="External"/><Relationship Id="rId13" Type="http://schemas.openxmlformats.org/officeDocument/2006/relationships/hyperlink" Target="http://cs.wikipedia.org/wiki/Odmocnina" TargetMode="External"/><Relationship Id="rId18" Type="http://schemas.openxmlformats.org/officeDocument/2006/relationships/hyperlink" Target="http://cs.wikipedia.org/wiki/Nerovnosti_mezi_pr%C5%AFm%C4%9Bry" TargetMode="External"/><Relationship Id="rId26" Type="http://schemas.openxmlformats.org/officeDocument/2006/relationships/hyperlink" Target="http://cs.wikipedia.org/w/index.php?title=Simpson%C5%AFv_paradox&amp;action=edit&amp;redlink=1" TargetMode="External"/><Relationship Id="rId39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image" Target="media/image12.png"/><Relationship Id="rId42" Type="http://schemas.openxmlformats.org/officeDocument/2006/relationships/image" Target="media/image17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cs.wikipedia.org/wiki/Aritmetick%C3%BD_pr%C5%AFm%C4%9Br" TargetMode="External"/><Relationship Id="rId25" Type="http://schemas.openxmlformats.org/officeDocument/2006/relationships/image" Target="media/image9.png"/><Relationship Id="rId33" Type="http://schemas.openxmlformats.org/officeDocument/2006/relationships/hyperlink" Target="http://cs.wikipedia.org/wiki/N%C3%A1hodn%C3%A1_veli%C4%8Dina" TargetMode="External"/><Relationship Id="rId38" Type="http://schemas.openxmlformats.org/officeDocument/2006/relationships/hyperlink" Target="http://cs.wikipedia.org/wiki/Sm%C4%9Brodatn%C3%A1_odchylka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s.wikipedia.org/wiki/Procento" TargetMode="External"/><Relationship Id="rId20" Type="http://schemas.openxmlformats.org/officeDocument/2006/relationships/hyperlink" Target="http://cs.wikipedia.org/wiki/Aritmetick%C3%BD_pr%C5%AFm%C4%9Br" TargetMode="External"/><Relationship Id="rId29" Type="http://schemas.openxmlformats.org/officeDocument/2006/relationships/image" Target="media/image10.png"/><Relationship Id="rId41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Aritmetick%C3%BD_pr%C5%AFm%C4%9Br" TargetMode="External"/><Relationship Id="rId11" Type="http://schemas.openxmlformats.org/officeDocument/2006/relationships/image" Target="media/image2.gif"/><Relationship Id="rId24" Type="http://schemas.openxmlformats.org/officeDocument/2006/relationships/image" Target="media/image8.png"/><Relationship Id="rId32" Type="http://schemas.openxmlformats.org/officeDocument/2006/relationships/hyperlink" Target="http://cs.wikipedia.org/wiki/Statistika" TargetMode="External"/><Relationship Id="rId37" Type="http://schemas.openxmlformats.org/officeDocument/2006/relationships/hyperlink" Target="http://cs.wikipedia.org/wiki/St%C5%99edn%C3%AD_hodnota" TargetMode="External"/><Relationship Id="rId40" Type="http://schemas.openxmlformats.org/officeDocument/2006/relationships/image" Target="media/image15.png"/><Relationship Id="rId45" Type="http://schemas.openxmlformats.org/officeDocument/2006/relationships/fontTable" Target="fontTable.xml"/><Relationship Id="rId5" Type="http://schemas.openxmlformats.org/officeDocument/2006/relationships/hyperlink" Target="http://cs.wikipedia.org/wiki/P%C5%99evr%C3%A1cen%C3%A1_hodnota" TargetMode="External"/><Relationship Id="rId15" Type="http://schemas.openxmlformats.org/officeDocument/2006/relationships/hyperlink" Target="http://cs.wikipedia.org/wiki/Koeficient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cs.wikipedia.org/w/index.php?title=V%C3%A1%C5%BEen%C3%BD_harmonick%C3%BD_pr%C5%AFm%C4%9Br&amp;action=edit&amp;redlink=1" TargetMode="External"/><Relationship Id="rId36" Type="http://schemas.openxmlformats.org/officeDocument/2006/relationships/hyperlink" Target="http://cs.wikipedia.org/wiki/St%C5%99edn%C3%AD_hodnota" TargetMode="External"/><Relationship Id="rId10" Type="http://schemas.openxmlformats.org/officeDocument/2006/relationships/hyperlink" Target="http://cs.wikipedia.org/wiki/Nerovnosti_mezi_pr%C5%AFm%C4%9Bry" TargetMode="External"/><Relationship Id="rId19" Type="http://schemas.openxmlformats.org/officeDocument/2006/relationships/hyperlink" Target="http://cs.wikipedia.org/w/index.php?title=Aritmeticko-geometrick%C3%BD_pr%C5%AFm%C4%9Br&amp;action=edit&amp;redlink=1" TargetMode="External"/><Relationship Id="rId31" Type="http://schemas.openxmlformats.org/officeDocument/2006/relationships/hyperlink" Target="http://cs.wikipedia.org/wiki/Teorie_pravd%C4%9Bpodobnosti" TargetMode="External"/><Relationship Id="rId44" Type="http://schemas.openxmlformats.org/officeDocument/2006/relationships/image" Target="media/image19.gif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Geometrick%C3%BD_pr%C5%AFm%C4%9Br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hyperlink" Target="http://cs.wikipedia.org/wiki/V%C3%A1%C5%BEen%C3%BD_geometrick%C3%BD_pr%C5%AFm%C4%9Br" TargetMode="External"/><Relationship Id="rId30" Type="http://schemas.openxmlformats.org/officeDocument/2006/relationships/image" Target="media/image11.png"/><Relationship Id="rId35" Type="http://schemas.openxmlformats.org/officeDocument/2006/relationships/image" Target="media/image13.png"/><Relationship Id="rId43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1041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7</cp:revision>
  <dcterms:created xsi:type="dcterms:W3CDTF">2013-03-19T18:32:00Z</dcterms:created>
  <dcterms:modified xsi:type="dcterms:W3CDTF">2017-04-19T09:29:00Z</dcterms:modified>
</cp:coreProperties>
</file>