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E3" w:rsidRDefault="003867E3" w:rsidP="003867E3">
      <w:pPr>
        <w:spacing w:before="100" w:beforeAutospacing="1" w:after="100" w:afterAutospacing="1" w:line="37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48"/>
          <w:lang w:eastAsia="cs-CZ"/>
        </w:rPr>
        <w:t>Debetní karta</w:t>
      </w:r>
    </w:p>
    <w:p w:rsidR="003867E3" w:rsidRPr="003867E3" w:rsidRDefault="003867E3" w:rsidP="003867E3">
      <w:pPr>
        <w:pStyle w:val="Normlnweb"/>
        <w:jc w:val="both"/>
        <w:rPr>
          <w:sz w:val="28"/>
          <w:szCs w:val="28"/>
        </w:rPr>
      </w:pPr>
      <w:r w:rsidRPr="003867E3">
        <w:rPr>
          <w:b/>
          <w:bCs/>
          <w:sz w:val="28"/>
          <w:szCs w:val="28"/>
        </w:rPr>
        <w:t>Debetní karta</w:t>
      </w:r>
      <w:r w:rsidRPr="003867E3">
        <w:rPr>
          <w:sz w:val="28"/>
          <w:szCs w:val="28"/>
        </w:rPr>
        <w:t xml:space="preserve"> je </w:t>
      </w:r>
      <w:hyperlink r:id="rId4" w:tooltip="Platební karta" w:history="1">
        <w:r w:rsidRPr="003867E3">
          <w:rPr>
            <w:rStyle w:val="Hypertextovodkaz"/>
            <w:sz w:val="28"/>
            <w:szCs w:val="28"/>
          </w:rPr>
          <w:t>platební karta</w:t>
        </w:r>
      </w:hyperlink>
      <w:r w:rsidRPr="003867E3">
        <w:rPr>
          <w:sz w:val="28"/>
          <w:szCs w:val="28"/>
        </w:rPr>
        <w:t xml:space="preserve"> přímo spojená s </w:t>
      </w:r>
      <w:hyperlink r:id="rId5" w:tooltip="Bankovní účet" w:history="1">
        <w:r w:rsidRPr="003867E3">
          <w:rPr>
            <w:rStyle w:val="Hypertextovodkaz"/>
            <w:sz w:val="28"/>
            <w:szCs w:val="28"/>
          </w:rPr>
          <w:t>bankovním účtem</w:t>
        </w:r>
      </w:hyperlink>
      <w:r w:rsidRPr="003867E3">
        <w:rPr>
          <w:sz w:val="28"/>
          <w:szCs w:val="28"/>
        </w:rPr>
        <w:t xml:space="preserve"> majitele, která umožňuje provádět finanční operace (výběr peněz v hotovosti, bezhotovostní platby v maloobchodní síti nebo na internetu atd.), pokud je na účtu, ke kterému byla karta vydána, dostatek </w:t>
      </w:r>
      <w:hyperlink r:id="rId6" w:tooltip="Peníze" w:history="1">
        <w:r w:rsidRPr="003867E3">
          <w:rPr>
            <w:rStyle w:val="Hypertextovodkaz"/>
            <w:sz w:val="28"/>
            <w:szCs w:val="28"/>
          </w:rPr>
          <w:t>peněz</w:t>
        </w:r>
      </w:hyperlink>
      <w:r w:rsidRPr="003867E3">
        <w:rPr>
          <w:sz w:val="28"/>
          <w:szCs w:val="28"/>
        </w:rPr>
        <w:t xml:space="preserve">. K zúčtování dochází většinou ihned po provedené transakci (on-line), nebo v rozmezí několika dnů (off-line), přičemž </w:t>
      </w:r>
      <w:hyperlink r:id="rId7" w:tooltip="Banka" w:history="1">
        <w:r w:rsidRPr="003867E3">
          <w:rPr>
            <w:rStyle w:val="Hypertextovodkaz"/>
            <w:sz w:val="28"/>
            <w:szCs w:val="28"/>
          </w:rPr>
          <w:t>banka</w:t>
        </w:r>
      </w:hyperlink>
      <w:r w:rsidRPr="003867E3">
        <w:rPr>
          <w:sz w:val="28"/>
          <w:szCs w:val="28"/>
        </w:rPr>
        <w:t xml:space="preserve"> částku odečte přímo z účtu klienta.</w:t>
      </w:r>
    </w:p>
    <w:p w:rsidR="003867E3" w:rsidRPr="003867E3" w:rsidRDefault="003867E3" w:rsidP="003867E3">
      <w:pPr>
        <w:pStyle w:val="Normlnweb"/>
        <w:jc w:val="both"/>
        <w:rPr>
          <w:sz w:val="28"/>
          <w:szCs w:val="28"/>
        </w:rPr>
      </w:pPr>
      <w:r w:rsidRPr="003867E3">
        <w:rPr>
          <w:sz w:val="28"/>
          <w:szCs w:val="28"/>
        </w:rPr>
        <w:t xml:space="preserve">Pokud je možno čerpat finance do </w:t>
      </w:r>
      <w:hyperlink r:id="rId8" w:tooltip="Kontokorent" w:history="1">
        <w:r w:rsidRPr="003867E3">
          <w:rPr>
            <w:rStyle w:val="Hypertextovodkaz"/>
            <w:sz w:val="28"/>
            <w:szCs w:val="28"/>
          </w:rPr>
          <w:t>kontokorentu</w:t>
        </w:r>
      </w:hyperlink>
      <w:r w:rsidRPr="003867E3">
        <w:rPr>
          <w:sz w:val="28"/>
          <w:szCs w:val="28"/>
        </w:rPr>
        <w:t xml:space="preserve">, může se debetní karta zachovat do určité míry jako </w:t>
      </w:r>
      <w:hyperlink r:id="rId9" w:tooltip="Kreditní karta" w:history="1">
        <w:r w:rsidRPr="003867E3">
          <w:rPr>
            <w:rStyle w:val="Hypertextovodkaz"/>
            <w:sz w:val="28"/>
            <w:szCs w:val="28"/>
          </w:rPr>
          <w:t>karta kreditní</w:t>
        </w:r>
      </w:hyperlink>
      <w:r w:rsidRPr="003867E3">
        <w:rPr>
          <w:sz w:val="28"/>
          <w:szCs w:val="28"/>
        </w:rPr>
        <w:t xml:space="preserve"> – umožní držiteli čerpat finance do výše povoleného kontokorentu.</w:t>
      </w:r>
    </w:p>
    <w:p w:rsidR="003867E3" w:rsidRDefault="003867E3" w:rsidP="003867E3">
      <w:pPr>
        <w:spacing w:before="100" w:beforeAutospacing="1" w:after="100" w:afterAutospacing="1" w:line="37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48"/>
          <w:lang w:eastAsia="cs-CZ"/>
        </w:rPr>
        <w:t>Kontokorent</w:t>
      </w:r>
    </w:p>
    <w:p w:rsidR="003867E3" w:rsidRPr="003867E3" w:rsidRDefault="003867E3" w:rsidP="003867E3">
      <w:pPr>
        <w:spacing w:before="100" w:beforeAutospacing="1" w:after="100" w:afterAutospacing="1" w:line="37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cs-CZ"/>
        </w:rPr>
      </w:pPr>
      <w:r w:rsidRPr="003867E3">
        <w:rPr>
          <w:b/>
          <w:bCs/>
          <w:sz w:val="28"/>
          <w:szCs w:val="28"/>
        </w:rPr>
        <w:t>Kontokorent</w:t>
      </w:r>
      <w:r w:rsidRPr="003867E3">
        <w:rPr>
          <w:sz w:val="28"/>
          <w:szCs w:val="28"/>
        </w:rPr>
        <w:t xml:space="preserve"> je bankovní služba sjednaná k </w:t>
      </w:r>
      <w:hyperlink r:id="rId10" w:tooltip="Běžný účet" w:history="1">
        <w:r w:rsidRPr="003867E3">
          <w:rPr>
            <w:rStyle w:val="Hypertextovodkaz"/>
            <w:sz w:val="28"/>
            <w:szCs w:val="28"/>
          </w:rPr>
          <w:t>běžnému účtu</w:t>
        </w:r>
      </w:hyperlink>
      <w:r w:rsidRPr="003867E3">
        <w:rPr>
          <w:sz w:val="28"/>
          <w:szCs w:val="28"/>
        </w:rPr>
        <w:t xml:space="preserve">, která klientovi dovoluje čerpat z účtu peníze (tzv. </w:t>
      </w:r>
      <w:r w:rsidRPr="003867E3">
        <w:rPr>
          <w:b/>
          <w:bCs/>
          <w:sz w:val="28"/>
          <w:szCs w:val="28"/>
        </w:rPr>
        <w:t>kontokorentní úvěr</w:t>
      </w:r>
      <w:r w:rsidRPr="003867E3">
        <w:rPr>
          <w:sz w:val="28"/>
          <w:szCs w:val="28"/>
        </w:rPr>
        <w:t xml:space="preserve">) i v případě, že na účtu nemá dostatečnou hotovost. Banka tedy klientovi v takovém případě operativně potřebné finanční prostředky půjčí a klient smí „jít do mínusu“. Běžný účet se sjednaným kontokorentem se označuje jako </w:t>
      </w:r>
      <w:r w:rsidRPr="003867E3">
        <w:rPr>
          <w:b/>
          <w:bCs/>
          <w:sz w:val="28"/>
          <w:szCs w:val="28"/>
        </w:rPr>
        <w:t>kontokorentní účet</w:t>
      </w:r>
      <w:r w:rsidRPr="003867E3">
        <w:rPr>
          <w:sz w:val="28"/>
          <w:szCs w:val="28"/>
        </w:rPr>
        <w:t>.</w:t>
      </w:r>
    </w:p>
    <w:p w:rsidR="003867E3" w:rsidRPr="003867E3" w:rsidRDefault="003867E3" w:rsidP="003867E3">
      <w:pPr>
        <w:spacing w:before="100" w:beforeAutospacing="1" w:after="100" w:afterAutospacing="1" w:line="37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48"/>
          <w:lang w:eastAsia="cs-CZ"/>
        </w:rPr>
      </w:pPr>
      <w:r w:rsidRPr="003867E3"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48"/>
          <w:lang w:eastAsia="cs-CZ"/>
        </w:rPr>
        <w:t>Debetní úrok</w:t>
      </w:r>
    </w:p>
    <w:p w:rsidR="00D95AD7" w:rsidRPr="003867E3" w:rsidRDefault="003867E3" w:rsidP="003867E3">
      <w:pPr>
        <w:jc w:val="both"/>
        <w:rPr>
          <w:sz w:val="28"/>
          <w:szCs w:val="28"/>
        </w:rPr>
      </w:pPr>
      <w:r w:rsidRPr="003867E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cs-CZ"/>
        </w:rPr>
        <w:t>Debetní úrok</w:t>
      </w:r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 xml:space="preserve"> má druh sankčního charakteru a počítá se z dlužné částky, kterou přečerpáte využitím povoleného </w:t>
      </w:r>
      <w:r w:rsidRPr="003867E3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cs-CZ"/>
        </w:rPr>
        <w:t>debetu</w:t>
      </w:r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 xml:space="preserve">. Většinou se začne počítat až od určitého dne po nesplacené </w:t>
      </w:r>
      <w:r w:rsidRPr="003867E3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cs-CZ"/>
        </w:rPr>
        <w:t>debetu</w:t>
      </w:r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 xml:space="preserve"> například u </w:t>
      </w:r>
      <w:r w:rsidRPr="003867E3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cs-CZ"/>
        </w:rPr>
        <w:t>debetní platební karty</w:t>
      </w:r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 xml:space="preserve">. Jsou přičítány většinou měsíčně (až 15 - 30%/rok), najdou se ale i případy denního úročení (až 3% u nebankovních subjektů). Zde je nutné splatit přečerpání opravdu co možná nejdříve, také se ujistěte, že opravdu zaplatíte celou částku. Protože při denním úročení se částka zvýší ještě o </w:t>
      </w:r>
      <w:proofErr w:type="gramStart"/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>dobu než</w:t>
      </w:r>
      <w:proofErr w:type="gramEnd"/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 xml:space="preserve"> peníze dorazí. Banky jsou většinou v tomto lepší než soukromé společnosti. Jednak můžete složit peníze přímo na pobočce a navíc se můžete přímo ujistit, že je celý debet opravdu splacen a vám nehrozí další úročení.</w:t>
      </w:r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br/>
        <w:t xml:space="preserve">V zkratce: U </w:t>
      </w:r>
      <w:r w:rsidRPr="003867E3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cs-CZ"/>
        </w:rPr>
        <w:t>debetních platebních karet</w:t>
      </w:r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 xml:space="preserve"> se v podstatě jedná o úvěr, který není úročen zhruba 40 - 60 dnů (záleží na bance či společnosti). Počítá se od </w:t>
      </w:r>
      <w:proofErr w:type="spellStart"/>
      <w:proofErr w:type="gramStart"/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>datumu</w:t>
      </w:r>
      <w:proofErr w:type="spellEnd"/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 xml:space="preserve"> kdy</w:t>
      </w:r>
      <w:proofErr w:type="gramEnd"/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 xml:space="preserve"> si něco koupíte. Pokud není úvěr splacen začnou naskakovat debetní úroky (většinou měsíční) v řádech procent, které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>,</w:t>
      </w:r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 xml:space="preserve"> ale když to </w:t>
      </w:r>
      <w:proofErr w:type="gramStart"/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>přepočtete</w:t>
      </w:r>
      <w:proofErr w:type="gramEnd"/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 xml:space="preserve"> na tok </w:t>
      </w:r>
      <w:proofErr w:type="gramStart"/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>dostanou</w:t>
      </w:r>
      <w:proofErr w:type="gramEnd"/>
      <w:r w:rsidRPr="003867E3">
        <w:rPr>
          <w:rFonts w:ascii="Times New Roman" w:eastAsia="Times New Roman" w:hAnsi="Times New Roman" w:cs="Times New Roman"/>
          <w:spacing w:val="15"/>
          <w:sz w:val="28"/>
          <w:szCs w:val="28"/>
          <w:lang w:eastAsia="cs-CZ"/>
        </w:rPr>
        <w:t xml:space="preserve"> na 15 až 30%.</w:t>
      </w:r>
    </w:p>
    <w:sectPr w:rsidR="00D95AD7" w:rsidRPr="003867E3" w:rsidSect="00D9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867E3"/>
    <w:rsid w:val="003867E3"/>
    <w:rsid w:val="00D9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AD7"/>
  </w:style>
  <w:style w:type="paragraph" w:styleId="Nadpis1">
    <w:name w:val="heading 1"/>
    <w:basedOn w:val="Normln"/>
    <w:link w:val="Nadpis1Char"/>
    <w:uiPriority w:val="9"/>
    <w:qFormat/>
    <w:rsid w:val="00386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67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Kontokor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s.wikipedia.org/wiki/Ban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Pen%C3%ADz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.wikipedia.org/wiki/Bankovn%C3%AD_%C3%BA%C4%8Det" TargetMode="External"/><Relationship Id="rId10" Type="http://schemas.openxmlformats.org/officeDocument/2006/relationships/hyperlink" Target="http://cs.wikipedia.org/wiki/B%C4%9B%C5%BEn%C3%BD_%C3%BA%C4%8Det" TargetMode="External"/><Relationship Id="rId4" Type="http://schemas.openxmlformats.org/officeDocument/2006/relationships/hyperlink" Target="http://cs.wikipedia.org/wiki/Platebn%C3%AD_karta" TargetMode="External"/><Relationship Id="rId9" Type="http://schemas.openxmlformats.org/officeDocument/2006/relationships/hyperlink" Target="http://cs.wikipedia.org/wiki/Kreditn%C3%AD_kart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</cp:revision>
  <dcterms:created xsi:type="dcterms:W3CDTF">2012-12-05T08:27:00Z</dcterms:created>
  <dcterms:modified xsi:type="dcterms:W3CDTF">2012-12-05T08:32:00Z</dcterms:modified>
</cp:coreProperties>
</file>