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894" w:rsidRDefault="00327FCC" w:rsidP="00D15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27FC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Pascalův trojúhelník</w:t>
      </w:r>
      <w:r w:rsidR="00D15894" w:rsidRPr="00D1589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D15894" w:rsidRPr="00327FCC" w:rsidRDefault="00D15894" w:rsidP="00D15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7F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Pascalův trojúhelník</w:t>
      </w:r>
      <w:r w:rsidRPr="00327F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geometrické uspořádání </w:t>
      </w:r>
      <w:hyperlink r:id="rId4" w:tooltip="Binomický koeficient" w:history="1">
        <w:r w:rsidRPr="00327F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binomických koeficientů</w:t>
        </w:r>
      </w:hyperlink>
      <w:r w:rsidRPr="00327F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tvaru </w:t>
      </w:r>
      <w:hyperlink r:id="rId5" w:tooltip="Trojúhelník" w:history="1">
        <w:r w:rsidRPr="00327F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trojúhelníku</w:t>
        </w:r>
      </w:hyperlink>
      <w:r w:rsidRPr="00327F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Je pojmenován po </w:t>
      </w:r>
      <w:hyperlink r:id="rId6" w:tooltip="Blaise Pascal" w:history="1">
        <w:proofErr w:type="spellStart"/>
        <w:r w:rsidRPr="00327F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Blaise</w:t>
        </w:r>
        <w:proofErr w:type="spellEnd"/>
        <w:r w:rsidRPr="00327F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Pascalovi</w:t>
        </w:r>
      </w:hyperlink>
      <w:r w:rsidRPr="00327FCC">
        <w:rPr>
          <w:rFonts w:ascii="Times New Roman" w:eastAsia="Times New Roman" w:hAnsi="Times New Roman" w:cs="Times New Roman"/>
          <w:sz w:val="24"/>
          <w:szCs w:val="24"/>
          <w:lang w:eastAsia="cs-CZ"/>
        </w:rPr>
        <w:t>, přestože se touto problematikou zabývali jeho předchůdci stovky let před ním.</w:t>
      </w:r>
    </w:p>
    <w:p w:rsidR="00327FCC" w:rsidRPr="00327FCC" w:rsidRDefault="00327FCC" w:rsidP="00327FC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</w:p>
    <w:p w:rsidR="00327FCC" w:rsidRPr="00327FCC" w:rsidRDefault="00327FCC" w:rsidP="00327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27FCC">
        <w:rPr>
          <w:rFonts w:ascii="Courier New" w:eastAsia="Times New Roman" w:hAnsi="Courier New" w:cs="Courier New"/>
          <w:sz w:val="20"/>
          <w:szCs w:val="20"/>
          <w:lang w:eastAsia="cs-CZ"/>
        </w:rPr>
        <w:t>1</w:t>
      </w:r>
    </w:p>
    <w:p w:rsidR="00327FCC" w:rsidRPr="00327FCC" w:rsidRDefault="00327FCC" w:rsidP="00327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27FC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1   </w:t>
      </w:r>
      <w:proofErr w:type="spellStart"/>
      <w:r w:rsidRPr="00327FCC">
        <w:rPr>
          <w:rFonts w:ascii="Courier New" w:eastAsia="Times New Roman" w:hAnsi="Courier New" w:cs="Courier New"/>
          <w:sz w:val="20"/>
          <w:szCs w:val="20"/>
          <w:lang w:eastAsia="cs-CZ"/>
        </w:rPr>
        <w:t>1</w:t>
      </w:r>
      <w:proofErr w:type="spellEnd"/>
    </w:p>
    <w:p w:rsidR="00327FCC" w:rsidRPr="00327FCC" w:rsidRDefault="00327FCC" w:rsidP="00327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27FCC">
        <w:rPr>
          <w:rFonts w:ascii="Courier New" w:eastAsia="Times New Roman" w:hAnsi="Courier New" w:cs="Courier New"/>
          <w:sz w:val="20"/>
          <w:szCs w:val="20"/>
          <w:lang w:eastAsia="cs-CZ"/>
        </w:rPr>
        <w:t>1   2   1</w:t>
      </w:r>
    </w:p>
    <w:p w:rsidR="00327FCC" w:rsidRPr="00327FCC" w:rsidRDefault="00327FCC" w:rsidP="00327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27FC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1   3   </w:t>
      </w:r>
      <w:proofErr w:type="spellStart"/>
      <w:r w:rsidRPr="00327FCC">
        <w:rPr>
          <w:rFonts w:ascii="Courier New" w:eastAsia="Times New Roman" w:hAnsi="Courier New" w:cs="Courier New"/>
          <w:sz w:val="20"/>
          <w:szCs w:val="20"/>
          <w:lang w:eastAsia="cs-CZ"/>
        </w:rPr>
        <w:t>3</w:t>
      </w:r>
      <w:proofErr w:type="spellEnd"/>
      <w:r w:rsidRPr="00327FC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</w:t>
      </w:r>
    </w:p>
    <w:p w:rsidR="00327FCC" w:rsidRPr="00327FCC" w:rsidRDefault="00327FCC" w:rsidP="00327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27FCC">
        <w:rPr>
          <w:rFonts w:ascii="Courier New" w:eastAsia="Times New Roman" w:hAnsi="Courier New" w:cs="Courier New"/>
          <w:sz w:val="20"/>
          <w:szCs w:val="20"/>
          <w:lang w:eastAsia="cs-CZ"/>
        </w:rPr>
        <w:t>1   4   6   4   1</w:t>
      </w:r>
    </w:p>
    <w:p w:rsidR="00327FCC" w:rsidRPr="00327FCC" w:rsidRDefault="00327FCC" w:rsidP="00327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27FC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1   5  10  </w:t>
      </w:r>
      <w:proofErr w:type="spellStart"/>
      <w:r w:rsidRPr="00327FCC">
        <w:rPr>
          <w:rFonts w:ascii="Courier New" w:eastAsia="Times New Roman" w:hAnsi="Courier New" w:cs="Courier New"/>
          <w:sz w:val="20"/>
          <w:szCs w:val="20"/>
          <w:lang w:eastAsia="cs-CZ"/>
        </w:rPr>
        <w:t>10</w:t>
      </w:r>
      <w:proofErr w:type="spellEnd"/>
      <w:r w:rsidRPr="00327FC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5   1</w:t>
      </w:r>
    </w:p>
    <w:p w:rsidR="00327FCC" w:rsidRPr="00327FCC" w:rsidRDefault="00327FCC" w:rsidP="00327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27FCC">
        <w:rPr>
          <w:rFonts w:ascii="Courier New" w:eastAsia="Times New Roman" w:hAnsi="Courier New" w:cs="Courier New"/>
          <w:sz w:val="20"/>
          <w:szCs w:val="20"/>
          <w:lang w:eastAsia="cs-CZ"/>
        </w:rPr>
        <w:t>1   6  15  20  15   6   1</w:t>
      </w:r>
    </w:p>
    <w:p w:rsidR="00327FCC" w:rsidRDefault="00327FCC" w:rsidP="00327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7FCC">
        <w:rPr>
          <w:rFonts w:ascii="Times New Roman" w:eastAsia="Times New Roman" w:hAnsi="Times New Roman" w:cs="Times New Roman"/>
          <w:sz w:val="24"/>
          <w:szCs w:val="24"/>
          <w:lang w:eastAsia="cs-CZ"/>
        </w:rPr>
        <w:t>Prvních sedm řádků Pascalova trojúhelníku</w:t>
      </w:r>
    </w:p>
    <w:p w:rsidR="00D15894" w:rsidRPr="00327FCC" w:rsidRDefault="00D15894" w:rsidP="00327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27FCC" w:rsidRPr="00327FCC" w:rsidRDefault="00327FCC" w:rsidP="00327FC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76225" cy="485775"/>
            <wp:effectExtent l="19050" t="0" r="9525" b="0"/>
            <wp:docPr id="1" name="obrázek 1" descr=" {0 \choose 0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{0 \choose 0}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FCC" w:rsidRPr="00327FCC" w:rsidRDefault="00327FCC" w:rsidP="00327FC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619125" cy="485775"/>
            <wp:effectExtent l="19050" t="0" r="9525" b="0"/>
            <wp:docPr id="2" name="obrázek 2" descr=" {1 \choose 0} {1 \choose 1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{1 \choose 0} {1 \choose 1}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FCC" w:rsidRPr="00327FCC" w:rsidRDefault="00327FCC" w:rsidP="00327FC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971550" cy="485775"/>
            <wp:effectExtent l="19050" t="0" r="0" b="0"/>
            <wp:docPr id="3" name="obrázek 3" descr=" {2 \choose 0} {2 \choose 1} {2 \choose 2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{2 \choose 0} {2 \choose 1} {2 \choose 2}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FCC" w:rsidRPr="00327FCC" w:rsidRDefault="00327FCC" w:rsidP="00327FC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323975" cy="485775"/>
            <wp:effectExtent l="19050" t="0" r="9525" b="0"/>
            <wp:docPr id="4" name="obrázek 4" descr=" {3 \choose 0} {3 \choose 1} {3 \choose 2} {3 \choose 3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{3 \choose 0} {3 \choose 1} {3 \choose 2} {3 \choose 3} 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FCC" w:rsidRPr="00327FCC" w:rsidRDefault="00327FCC" w:rsidP="00327FC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666875" cy="485775"/>
            <wp:effectExtent l="19050" t="0" r="9525" b="0"/>
            <wp:docPr id="5" name="obrázek 5" descr=" {4 \choose 0} {4 \choose 1} {4 \choose 2} {4 \choose 3} {4 \choose 4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{4 \choose 0} {4 \choose 1} {4 \choose 2} {4 \choose 3} {4 \choose 4} 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FCC" w:rsidRPr="00327FCC" w:rsidRDefault="00327FCC" w:rsidP="00327FC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009775" cy="485775"/>
            <wp:effectExtent l="19050" t="0" r="9525" b="0"/>
            <wp:docPr id="6" name="obrázek 6" descr=" {5 \choose 0} {5 \choose 1} {5 \choose 2} {5 \choose 3} {5 \choose 4} {5 \choose 5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{5 \choose 0} {5 \choose 1} {5 \choose 2} {5 \choose 3} {5 \choose 4} {5 \choose 5} 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FCC" w:rsidRPr="00327FCC" w:rsidRDefault="00327FCC" w:rsidP="00327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7FCC">
        <w:rPr>
          <w:rFonts w:ascii="Times New Roman" w:eastAsia="Times New Roman" w:hAnsi="Times New Roman" w:cs="Times New Roman"/>
          <w:sz w:val="24"/>
          <w:szCs w:val="24"/>
          <w:lang w:eastAsia="cs-CZ"/>
        </w:rPr>
        <w:t>Jak prvních šest řádků Pascalova trojúhelníku vzniklo</w:t>
      </w:r>
    </w:p>
    <w:p w:rsidR="00327FCC" w:rsidRPr="00327FCC" w:rsidRDefault="00327FCC" w:rsidP="00327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7F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Pascalův trojúhelník může být zkonstruován následujícím způsobem: na první řádek napíšeme číslo 1. Prvky na dalších řádcích získáme tak, že vždy sečteme dva nejbližší prvky (pokud existují), které se nacházejí o řádek výše. Například sečtením čísel 1 a 3 ve čtvrtém řádku získáme číslo 4 v pátém řádku. Formálně tato konstrukce využívá </w:t>
      </w:r>
      <w:hyperlink r:id="rId13" w:tooltip="Pascalovo pravidlo (stránka neexistuje)" w:history="1">
        <w:r w:rsidRPr="00327F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Pascalova pravidla</w:t>
        </w:r>
      </w:hyperlink>
      <w:r w:rsidRPr="00327FCC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které říká, že</w:t>
      </w:r>
    </w:p>
    <w:p w:rsidR="00327FCC" w:rsidRPr="00327FCC" w:rsidRDefault="00327FCC" w:rsidP="00327FC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162175" cy="485775"/>
            <wp:effectExtent l="19050" t="0" r="9525" b="0"/>
            <wp:docPr id="7" name="obrázek 7" descr=" {n \choose k} = {n-1 \choose k-1} + {n-1 \choose k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{n \choose k} = {n-1 \choose k-1} + {n-1 \choose k}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FCC" w:rsidRPr="00327FCC" w:rsidRDefault="00327FCC" w:rsidP="00327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327F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kde </w:t>
      </w:r>
      <w:r w:rsidRPr="00327FC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n</w:t>
      </w:r>
      <w:r w:rsidRPr="00327F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Pr="00327FC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k</w:t>
      </w:r>
      <w:r w:rsidRPr="00327F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jsou</w:t>
      </w:r>
      <w:proofErr w:type="gramEnd"/>
      <w:r w:rsidRPr="00327F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nezáporná celá čísla, </w:t>
      </w:r>
      <w:r w:rsidRPr="00327FC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n</w:t>
      </w:r>
      <w:r w:rsidRPr="00327F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≥ </w:t>
      </w:r>
      <w:r w:rsidRPr="00327FC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k</w:t>
      </w:r>
      <w:r w:rsidRPr="00327F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počáteční hodnota je</w:t>
      </w:r>
    </w:p>
    <w:p w:rsidR="00327FCC" w:rsidRPr="00327FCC" w:rsidRDefault="00327FCC" w:rsidP="00327FC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1323975" cy="485775"/>
            <wp:effectExtent l="19050" t="0" r="9525" b="0"/>
            <wp:docPr id="8" name="obrázek 8" descr=" {n \choose 0} = {n \choose n} = 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{n \choose 0} = {n \choose n} = 1.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FCC" w:rsidRPr="00327FCC" w:rsidRDefault="00327FCC" w:rsidP="00327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7F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Pascalův trojúhelník lze snadno zobecnit pro vyšší </w:t>
      </w:r>
      <w:hyperlink r:id="rId16" w:tooltip="Dimenze" w:history="1">
        <w:r w:rsidRPr="00327F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dimenze</w:t>
        </w:r>
      </w:hyperlink>
      <w:r w:rsidRPr="00327F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Trojrozměrná verze se nazývá </w:t>
      </w:r>
      <w:hyperlink r:id="rId17" w:tooltip="Pascalova pyramida (stránka neexistuje)" w:history="1">
        <w:r w:rsidRPr="00327F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Pascalova pyramida</w:t>
        </w:r>
      </w:hyperlink>
      <w:r w:rsidRPr="00327F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také Pascalův čtyřstěn. Obdoby ve vyšších dimenzích se obecně nazývají </w:t>
      </w:r>
      <w:hyperlink r:id="rId18" w:tooltip="Pascalův simplex (stránka neexistuje)" w:history="1">
        <w:r w:rsidRPr="00327F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Pascalův simplex</w:t>
        </w:r>
      </w:hyperlink>
      <w:r w:rsidRPr="00327FC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27FCC" w:rsidRPr="00327FCC" w:rsidRDefault="00327FCC" w:rsidP="00327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7F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Jedna ze zajímavostí Pascalova trojúhelníku je, že jednotlivé řádky zapsané v desítkové soustavě jsou mocniny čísla 11 vzorcem </w:t>
      </w:r>
      <w:proofErr w:type="gramStart"/>
      <w:r w:rsidRPr="00327F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zapsáno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428875" cy="485775"/>
            <wp:effectExtent l="19050" t="0" r="9525" b="0"/>
            <wp:docPr id="9" name="obrázek 9" descr="\sum_{k=0}^{n}{n\choose k}10^k=11^n=(1+10)^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sum_{k=0}^{n}{n\choose k}10^k=11^n=(1+10)^n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7FCC">
        <w:rPr>
          <w:rFonts w:ascii="Times New Roman" w:eastAsia="Times New Roman" w:hAnsi="Times New Roman" w:cs="Times New Roman"/>
          <w:sz w:val="24"/>
          <w:szCs w:val="24"/>
          <w:lang w:eastAsia="cs-CZ"/>
        </w:rPr>
        <w:t>kde</w:t>
      </w:r>
      <w:proofErr w:type="gramEnd"/>
      <w:r w:rsidRPr="00327F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 je číslo řádku. První řádek je roven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47650" cy="180975"/>
            <wp:effectExtent l="19050" t="0" r="0" b="0"/>
            <wp:docPr id="10" name="obrázek 10" descr="11^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1^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7F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druhý řádek je roven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38125" cy="180975"/>
            <wp:effectExtent l="19050" t="0" r="9525" b="0"/>
            <wp:docPr id="11" name="obrázek 11" descr="11^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1^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7F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třetí řádek je roven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47650" cy="180975"/>
            <wp:effectExtent l="19050" t="0" r="0" b="0"/>
            <wp:docPr id="12" name="obrázek 12" descr="11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1^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7F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atd. V řádcích, kde jsou čísla </w:t>
      </w:r>
      <w:proofErr w:type="gramStart"/>
      <w:r w:rsidRPr="00327FCC">
        <w:rPr>
          <w:rFonts w:ascii="Times New Roman" w:eastAsia="Times New Roman" w:hAnsi="Times New Roman" w:cs="Times New Roman"/>
          <w:sz w:val="24"/>
          <w:szCs w:val="24"/>
          <w:lang w:eastAsia="cs-CZ"/>
        </w:rPr>
        <w:t>větší než</w:t>
      </w:r>
      <w:proofErr w:type="gramEnd"/>
      <w:r w:rsidRPr="00327F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devět se pak číslice na místě desítek přičítá k číslu o jedna vlevo. Obdobně i pro jiné základy než deset a mocniny čísla o jednu větší než základ.</w:t>
      </w: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1"/>
        <w:gridCol w:w="111"/>
      </w:tblGrid>
      <w:tr w:rsidR="00327FCC" w:rsidRPr="00327FCC" w:rsidTr="00327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7FCC" w:rsidRPr="00327FCC" w:rsidRDefault="00327FCC" w:rsidP="00327FCC">
            <w:pPr>
              <w:spacing w:after="0" w:line="240" w:lineRule="auto"/>
              <w:divId w:val="1325890268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27FCC" w:rsidRPr="00327FCC" w:rsidRDefault="00327FCC" w:rsidP="0032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E03A37" w:rsidRDefault="00E03A37"/>
    <w:sectPr w:rsidR="00E03A37" w:rsidSect="00E03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327FCC"/>
    <w:rsid w:val="00327FCC"/>
    <w:rsid w:val="00D15894"/>
    <w:rsid w:val="00E03A37"/>
    <w:rsid w:val="00FD7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3A37"/>
  </w:style>
  <w:style w:type="paragraph" w:styleId="Nadpis1">
    <w:name w:val="heading 1"/>
    <w:basedOn w:val="Normln"/>
    <w:link w:val="Nadpis1Char"/>
    <w:uiPriority w:val="9"/>
    <w:qFormat/>
    <w:rsid w:val="00327F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27FC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27FC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27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2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27FCC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lainlinks">
    <w:name w:val="plainlinks"/>
    <w:basedOn w:val="Standardnpsmoodstavce"/>
    <w:rsid w:val="00327FCC"/>
  </w:style>
  <w:style w:type="character" w:customStyle="1" w:styleId="cizojazycne">
    <w:name w:val="cizojazycne"/>
    <w:basedOn w:val="Standardnpsmoodstavce"/>
    <w:rsid w:val="00327FCC"/>
  </w:style>
  <w:style w:type="paragraph" w:styleId="Textbubliny">
    <w:name w:val="Balloon Text"/>
    <w:basedOn w:val="Normln"/>
    <w:link w:val="TextbublinyChar"/>
    <w:uiPriority w:val="99"/>
    <w:semiHidden/>
    <w:unhideWhenUsed/>
    <w:rsid w:val="00327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7F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5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4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7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2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4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0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41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2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89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cs.wikipedia.org/w/index.php?title=Pascalovo_pravidlo&amp;action=edit&amp;redlink=1" TargetMode="External"/><Relationship Id="rId18" Type="http://schemas.openxmlformats.org/officeDocument/2006/relationships/hyperlink" Target="http://cs.wikipedia.org/w/index.php?title=Pascal%C5%AFv_simplex&amp;action=edit&amp;redlink=1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1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://cs.wikipedia.org/w/index.php?title=Pascalova_pyramida&amp;action=edit&amp;redlink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s.wikipedia.org/wiki/Dimenze" TargetMode="External"/><Relationship Id="rId20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hyperlink" Target="http://cs.wikipedia.org/wiki/Blaise_Pascal" TargetMode="Externa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hyperlink" Target="http://cs.wikipedia.org/wiki/Troj%C3%BAheln%C3%ADk" TargetMode="Externa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4" Type="http://schemas.openxmlformats.org/officeDocument/2006/relationships/hyperlink" Target="http://cs.wikipedia.org/wiki/Binomick%C3%BD_koeficient" TargetMode="Externa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cerny</dc:creator>
  <cp:lastModifiedBy>cerny</cp:lastModifiedBy>
  <cp:revision>3</cp:revision>
  <dcterms:created xsi:type="dcterms:W3CDTF">2013-01-21T06:47:00Z</dcterms:created>
  <dcterms:modified xsi:type="dcterms:W3CDTF">2013-01-21T08:34:00Z</dcterms:modified>
</cp:coreProperties>
</file>