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9ACA" w14:textId="1CECC1A1" w:rsidR="00EB1EDB" w:rsidRPr="00100965" w:rsidRDefault="00560FA7" w:rsidP="00100965">
      <w:pPr>
        <w:pStyle w:val="Nadpis1"/>
        <w:spacing w:before="0" w:after="600" w:line="450" w:lineRule="atLeast"/>
        <w:jc w:val="center"/>
        <w:textAlignment w:val="baseline"/>
        <w:rPr>
          <w:rFonts w:ascii="Arial Black" w:eastAsia="Times New Roman" w:hAnsi="Arial Black"/>
          <w:b/>
          <w:color w:val="000000"/>
          <w:sz w:val="40"/>
          <w:szCs w:val="40"/>
        </w:rPr>
      </w:pPr>
      <w:bookmarkStart w:id="0" w:name="_GoBack"/>
      <w:bookmarkEnd w:id="0"/>
      <w:r w:rsidRPr="00100965">
        <w:rPr>
          <w:rFonts w:ascii="Arial Black" w:eastAsia="Times New Roman" w:hAnsi="Arial Black"/>
          <w:b/>
          <w:color w:val="000000"/>
          <w:sz w:val="40"/>
          <w:szCs w:val="40"/>
        </w:rPr>
        <w:t>Jaké znáte způsoby práce konané mimo pracovní poměr?</w:t>
      </w:r>
    </w:p>
    <w:p w14:paraId="12F9E145" w14:textId="520B3B17" w:rsidR="00EB1EDB" w:rsidRPr="00F93027" w:rsidRDefault="00EB1EDB">
      <w:pPr>
        <w:pStyle w:val="Nadpis1"/>
        <w:spacing w:before="0" w:after="600" w:line="450" w:lineRule="atLeast"/>
        <w:textAlignment w:val="baseline"/>
        <w:rPr>
          <w:rFonts w:ascii="Copperplate Gothic Bold" w:eastAsia="Times New Roman" w:hAnsi="Copperplate Gothic Bold" w:cstheme="minorHAnsi"/>
          <w:color w:val="000000"/>
          <w:sz w:val="48"/>
          <w:szCs w:val="48"/>
        </w:rPr>
      </w:pPr>
      <w:r w:rsidRPr="00F93027">
        <w:rPr>
          <w:rFonts w:ascii="Copperplate Gothic Bold" w:eastAsia="Times New Roman" w:hAnsi="Copperplate Gothic Bold" w:cstheme="minorHAnsi"/>
          <w:color w:val="000000"/>
        </w:rPr>
        <w:t>Dohody o pracích konaných mimo pracovní poměr</w:t>
      </w:r>
      <w:r w:rsidR="009E21C6" w:rsidRPr="00F93027">
        <w:rPr>
          <w:rFonts w:ascii="Copperplate Gothic Bold" w:eastAsia="Times New Roman" w:hAnsi="Copperplate Gothic Bold" w:cstheme="minorHAnsi"/>
          <w:color w:val="000000"/>
        </w:rPr>
        <w:t>?</w:t>
      </w:r>
    </w:p>
    <w:p w14:paraId="3AC88504" w14:textId="77777777" w:rsidR="003E39D4" w:rsidRPr="00F93027" w:rsidRDefault="00EB1EDB" w:rsidP="003E39D4">
      <w:pPr>
        <w:pStyle w:val="Normlnweb"/>
        <w:numPr>
          <w:ilvl w:val="0"/>
          <w:numId w:val="3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Se zaměstnavatelem můžete (kromě pracovní smlouvy) uzavřít také dohodu o provedení práce nebo dohodu o pracovní činnosti. </w:t>
      </w:r>
    </w:p>
    <w:p w14:paraId="1743DC27" w14:textId="3AD5E53F" w:rsidR="00EB1EDB" w:rsidRPr="00F93027" w:rsidRDefault="00EB1EDB" w:rsidP="003E39D4">
      <w:pPr>
        <w:pStyle w:val="Normlnweb"/>
        <w:numPr>
          <w:ilvl w:val="0"/>
          <w:numId w:val="3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Jedná se o doplňkové formy pracovněprávního poměru, které mají zvláštní právní úpravu a měly by být uzavírány spíše výjimečně.</w:t>
      </w:r>
    </w:p>
    <w:p w14:paraId="7997E0D8" w14:textId="77777777" w:rsidR="003E39D4" w:rsidRPr="00F93027" w:rsidRDefault="00EB1EDB" w:rsidP="003E39D4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Pokud na území ČR chcete pobývat na základě zaměstnanecké karty, je možné uzavřít pouze dohodou o pracovní činnosti, nikoliv dohodu o provedení práce. </w:t>
      </w:r>
    </w:p>
    <w:p w14:paraId="240809DB" w14:textId="77777777" w:rsidR="00622128" w:rsidRPr="00F93027" w:rsidRDefault="00EB1EDB" w:rsidP="003E39D4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Je důležité si uvědomit, že u dohod neplatí všechna pravidla, která se jinak uplatňují u pracovní smlouvy. </w:t>
      </w:r>
    </w:p>
    <w:p w14:paraId="2161849C" w14:textId="636ECD1B" w:rsidR="00EB1EDB" w:rsidRPr="00F93027" w:rsidRDefault="00EB1EDB" w:rsidP="003E39D4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>Než dohody podepíšete, poraďte se o jejich obsahu s právníkem/právničkou!</w:t>
      </w:r>
    </w:p>
    <w:p w14:paraId="3ECBD975" w14:textId="77777777" w:rsidR="00D10E73" w:rsidRPr="00F93027" w:rsidRDefault="00D10E73" w:rsidP="00D10E73">
      <w:pPr>
        <w:pStyle w:val="Nadpis3"/>
        <w:spacing w:before="0" w:line="300" w:lineRule="atLeast"/>
        <w:ind w:left="720"/>
        <w:textAlignment w:val="baseline"/>
        <w:rPr>
          <w:rFonts w:ascii="Copperplate Gothic Bold" w:eastAsia="Times New Roman" w:hAnsi="Copperplate Gothic Bold" w:cstheme="minorHAnsi"/>
          <w:color w:val="000000"/>
          <w:sz w:val="29"/>
          <w:szCs w:val="29"/>
        </w:rPr>
      </w:pPr>
    </w:p>
    <w:p w14:paraId="3529103E" w14:textId="162941B1" w:rsidR="00EB1EDB" w:rsidRPr="00F93027" w:rsidRDefault="004A12C8" w:rsidP="004A12C8">
      <w:pPr>
        <w:pStyle w:val="Nadpis3"/>
        <w:spacing w:before="0" w:line="300" w:lineRule="atLeast"/>
        <w:textAlignment w:val="baseline"/>
        <w:rPr>
          <w:rFonts w:ascii="Copperplate Gothic Bold" w:eastAsia="Times New Roman" w:hAnsi="Copperplate Gothic Bold" w:cstheme="minorHAnsi"/>
          <w:color w:val="000000"/>
          <w:sz w:val="29"/>
          <w:szCs w:val="29"/>
        </w:rPr>
      </w:pPr>
      <w:r w:rsidRPr="00F93027">
        <w:rPr>
          <w:rFonts w:ascii="Copperplate Gothic Bold" w:eastAsia="Times New Roman" w:hAnsi="Copperplate Gothic Bold" w:cstheme="minorHAnsi"/>
          <w:color w:val="000000"/>
          <w:sz w:val="29"/>
          <w:szCs w:val="29"/>
        </w:rPr>
        <w:t xml:space="preserve">a) </w:t>
      </w:r>
      <w:hyperlink r:id="rId5" w:tgtFrame="_blank" w:history="1">
        <w:r w:rsidR="00EB1EDB" w:rsidRPr="00F93027">
          <w:rPr>
            <w:rStyle w:val="Siln"/>
            <w:rFonts w:ascii="Copperplate Gothic Bold" w:eastAsia="Times New Roman" w:hAnsi="Copperplate Gothic Bold" w:cstheme="minorHAnsi"/>
            <w:b w:val="0"/>
            <w:bCs w:val="0"/>
            <w:color w:val="333333"/>
            <w:sz w:val="25"/>
            <w:szCs w:val="25"/>
            <w:u w:val="single"/>
            <w:bdr w:val="none" w:sz="0" w:space="0" w:color="auto" w:frame="1"/>
          </w:rPr>
          <w:t>Dohoda o provedení práce (DPP)</w:t>
        </w:r>
      </w:hyperlink>
    </w:p>
    <w:p w14:paraId="2C36F98A" w14:textId="77777777" w:rsidR="00D10E73" w:rsidRPr="00F93027" w:rsidRDefault="00EB1EDB" w:rsidP="003E39D4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DPP </w:t>
      </w: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>musí být uzavřena písemně</w:t>
      </w: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. </w:t>
      </w:r>
    </w:p>
    <w:p w14:paraId="314451F7" w14:textId="77777777" w:rsidR="00DB4153" w:rsidRPr="00F93027" w:rsidRDefault="00EB1EDB" w:rsidP="003E39D4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Lze ji uzavřít pouze v případě, že </w:t>
      </w: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>rozsah Vaší práce nebude větší než 300 hodin v kalendářním roce</w:t>
      </w: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. </w:t>
      </w:r>
    </w:p>
    <w:p w14:paraId="5A38111B" w14:textId="77777777" w:rsidR="00380D17" w:rsidRPr="00F93027" w:rsidRDefault="00EB1EDB" w:rsidP="003E39D4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Pokud máte uzavřenou se </w:t>
      </w: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>stejným zaměstnavatelem</w:t>
      </w: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 ještě jinou DPP, hodiny se </w:t>
      </w:r>
      <w:proofErr w:type="gramStart"/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sčítají(př.</w:t>
      </w:r>
      <w:proofErr w:type="gramEnd"/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 </w:t>
      </w:r>
      <w:r w:rsidR="00DB4153" w:rsidRPr="00F93027">
        <w:rPr>
          <w:rFonts w:ascii="Copperplate Gothic Bold" w:hAnsi="Copperplate Gothic Bold" w:cstheme="minorHAnsi"/>
          <w:color w:val="000000"/>
          <w:sz w:val="21"/>
          <w:szCs w:val="21"/>
        </w:rPr>
        <w:t>J</w:t>
      </w: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estli</w:t>
      </w:r>
      <w:r w:rsidR="00DB4153"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 </w:t>
      </w: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máte se stejným zaměstnavatelem uzavřenou DPP s rozsahem 100 hodin v kalendářním roce, další DPP může pak být sjednána na max. 200 hodin v kalendářním roce). </w:t>
      </w:r>
    </w:p>
    <w:p w14:paraId="0360DD83" w14:textId="5090B336" w:rsidR="00EB1EDB" w:rsidRPr="00F93027" w:rsidRDefault="00EB1EDB" w:rsidP="003E39D4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Pokud však chcete uzavřít DPP ještě s jiným zaměstnavatelem, max. doba může být opět 300 hodin v kalendářním roce.</w:t>
      </w:r>
    </w:p>
    <w:p w14:paraId="12D2019F" w14:textId="77777777" w:rsidR="00380D17" w:rsidRPr="00F93027" w:rsidRDefault="00EB1EDB" w:rsidP="003E39D4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Siln"/>
          <w:rFonts w:ascii="Copperplate Gothic Bold" w:hAnsi="Copperplate Gothic Bold" w:cstheme="minorHAnsi"/>
          <w:b w:val="0"/>
          <w:bCs w:val="0"/>
          <w:color w:val="000000"/>
          <w:sz w:val="21"/>
          <w:szCs w:val="21"/>
        </w:rPr>
      </w:pP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>Pokud potřebujete povolení k zaměstnání,</w:t>
      </w:r>
      <w:r w:rsidR="00380D17"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 xml:space="preserve"> </w:t>
      </w: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>musíte ho mít i v případě výkonu práce na DPP.</w:t>
      </w:r>
      <w:r w:rsidR="00380D17"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361EACE7" w14:textId="54E29098" w:rsidR="00EB1EDB" w:rsidRPr="00F93027" w:rsidRDefault="00EB1EDB" w:rsidP="003E39D4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Bez pracovního povolení by se jednalo o nelegální zaměstnávání!</w:t>
      </w:r>
    </w:p>
    <w:p w14:paraId="51DBEA3E" w14:textId="77777777" w:rsidR="00EB1EDB" w:rsidRPr="00F93027" w:rsidRDefault="00EB1EDB" w:rsidP="00456F8E">
      <w:pPr>
        <w:pStyle w:val="Normlnweb"/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5"/>
          <w:szCs w:val="25"/>
        </w:rPr>
      </w:pPr>
      <w:r w:rsidRPr="00F93027">
        <w:rPr>
          <w:rFonts w:ascii="Copperplate Gothic Bold" w:hAnsi="Copperplate Gothic Bold" w:cstheme="minorHAnsi"/>
          <w:color w:val="000000"/>
          <w:sz w:val="25"/>
          <w:szCs w:val="25"/>
          <w:u w:val="single"/>
        </w:rPr>
        <w:t>DPP musí obsahovat</w:t>
      </w:r>
      <w:r w:rsidRPr="00F93027">
        <w:rPr>
          <w:rFonts w:ascii="Copperplate Gothic Bold" w:hAnsi="Copperplate Gothic Bold" w:cstheme="minorHAnsi"/>
          <w:color w:val="000000"/>
          <w:sz w:val="25"/>
          <w:szCs w:val="25"/>
        </w:rPr>
        <w:t>:</w:t>
      </w:r>
    </w:p>
    <w:p w14:paraId="7CB61B92" w14:textId="77777777" w:rsidR="00EB1EDB" w:rsidRPr="00F93027" w:rsidRDefault="00EB1EDB" w:rsidP="00EB1ED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eastAsia="Times New Roman" w:hAnsi="Copperplate Gothic Bold" w:cstheme="minorHAnsi"/>
          <w:color w:val="000000"/>
          <w:sz w:val="21"/>
          <w:szCs w:val="21"/>
          <w:bdr w:val="none" w:sz="0" w:space="0" w:color="auto" w:frame="1"/>
        </w:rPr>
        <w:t>dobu</w:t>
      </w:r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>, na kterou se dohoda uzavírá (na dobu určitou či neurčitou)</w:t>
      </w:r>
    </w:p>
    <w:p w14:paraId="714CA214" w14:textId="77777777" w:rsidR="00EB1EDB" w:rsidRPr="00F93027" w:rsidRDefault="00EB1EDB" w:rsidP="00EB1ED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eastAsia="Times New Roman" w:hAnsi="Copperplate Gothic Bold" w:cstheme="minorHAnsi"/>
          <w:color w:val="000000"/>
          <w:sz w:val="21"/>
          <w:szCs w:val="21"/>
          <w:bdr w:val="none" w:sz="0" w:space="0" w:color="auto" w:frame="1"/>
        </w:rPr>
        <w:t>vymezení práce </w:t>
      </w:r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>(co přesně budete dělat)</w:t>
      </w:r>
    </w:p>
    <w:p w14:paraId="23F2C4CA" w14:textId="77777777" w:rsidR="00EB1EDB" w:rsidRPr="00F93027" w:rsidRDefault="00EB1EDB" w:rsidP="00EB1ED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eastAsia="Times New Roman" w:hAnsi="Copperplate Gothic Bold" w:cstheme="minorHAnsi"/>
          <w:color w:val="000000"/>
          <w:sz w:val="21"/>
          <w:szCs w:val="21"/>
          <w:bdr w:val="none" w:sz="0" w:space="0" w:color="auto" w:frame="1"/>
        </w:rPr>
        <w:t>místo</w:t>
      </w:r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>, kde má být práce vykonávána</w:t>
      </w:r>
    </w:p>
    <w:p w14:paraId="33744609" w14:textId="77777777" w:rsidR="00EB1EDB" w:rsidRPr="00F93027" w:rsidRDefault="00EB1EDB" w:rsidP="00EB1ED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eastAsia="Times New Roman" w:hAnsi="Copperplate Gothic Bold" w:cstheme="minorHAnsi"/>
          <w:color w:val="000000"/>
          <w:sz w:val="21"/>
          <w:szCs w:val="21"/>
          <w:bdr w:val="none" w:sz="0" w:space="0" w:color="auto" w:frame="1"/>
        </w:rPr>
        <w:t>předpokládaný rozsah pracovních hodin</w:t>
      </w:r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>, </w:t>
      </w:r>
      <w:r w:rsidRPr="00F93027">
        <w:rPr>
          <w:rStyle w:val="Siln"/>
          <w:rFonts w:ascii="Copperplate Gothic Bold" w:eastAsia="Times New Roman" w:hAnsi="Copperplate Gothic Bold" w:cstheme="minorHAnsi"/>
          <w:color w:val="000000"/>
          <w:sz w:val="21"/>
          <w:szCs w:val="21"/>
          <w:bdr w:val="none" w:sz="0" w:space="0" w:color="auto" w:frame="1"/>
        </w:rPr>
        <w:t>odměnu a podmínky pro její poskytování </w:t>
      </w:r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>(tato nesmí být nižší než minimální mzda 50,60Kčhrubého za hodinu v r. 2014)</w:t>
      </w:r>
    </w:p>
    <w:p w14:paraId="0EAF9A25" w14:textId="77777777" w:rsidR="00EB1EDB" w:rsidRPr="00F93027" w:rsidRDefault="00EB1EDB" w:rsidP="00EB1EDB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>dále může obsahovat: možnost a způsob zrušení DPP, sjednání dovolené, nebo osobní překážky v práci.</w:t>
      </w:r>
    </w:p>
    <w:p w14:paraId="4D306EE6" w14:textId="77777777" w:rsidR="00D73FF0" w:rsidRPr="00F93027" w:rsidRDefault="00D73FF0">
      <w:pPr>
        <w:pStyle w:val="Normlnweb"/>
        <w:spacing w:before="0" w:beforeAutospacing="0" w:after="0" w:afterAutospacing="0"/>
        <w:textAlignment w:val="baseline"/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</w:pPr>
    </w:p>
    <w:p w14:paraId="03933CFA" w14:textId="77777777" w:rsidR="00D73FF0" w:rsidRPr="00F93027" w:rsidRDefault="00EB1EDB" w:rsidP="00D73FF0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>Za každý měsíc, ve kterém bude Váš příjem vyšší než 10.000,-Kč, je Váš zaměstnavatel povinen zaplatit za Vás sociální a zdravotní pojištění</w:t>
      </w: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. </w:t>
      </w:r>
    </w:p>
    <w:p w14:paraId="1B39FAB8" w14:textId="77777777" w:rsidR="009F24CF" w:rsidRPr="00F93027" w:rsidRDefault="00EB1EDB" w:rsidP="00D73FF0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Na dovolenou nemáte  při výkonu práce na DPP nárok, lze ji však sjednat v písemné dohodě či jejím dodatku. </w:t>
      </w:r>
    </w:p>
    <w:p w14:paraId="01B92CE0" w14:textId="4CACC623" w:rsidR="00EB1EDB" w:rsidRPr="00F93027" w:rsidRDefault="00EB1EDB" w:rsidP="00D73FF0">
      <w:pPr>
        <w:pStyle w:val="Normln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Vždy musíte dostat jedno písemné vyhotovení DPP.</w:t>
      </w:r>
    </w:p>
    <w:p w14:paraId="27B72DA5" w14:textId="77777777" w:rsidR="009F24CF" w:rsidRPr="00F93027" w:rsidRDefault="00EB1EDB" w:rsidP="00D73FF0">
      <w:pPr>
        <w:pStyle w:val="Normlnweb"/>
        <w:numPr>
          <w:ilvl w:val="0"/>
          <w:numId w:val="6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Po skončení DPP je zaměstnavatel povinen vydat Vám potvrzení o zaměstnání. </w:t>
      </w:r>
    </w:p>
    <w:p w14:paraId="37FB4007" w14:textId="1A541BB2" w:rsidR="00EB1EDB" w:rsidRPr="00F93027" w:rsidRDefault="00EB1EDB" w:rsidP="00D73FF0">
      <w:pPr>
        <w:pStyle w:val="Normlnweb"/>
        <w:numPr>
          <w:ilvl w:val="0"/>
          <w:numId w:val="6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lastRenderedPageBreak/>
        <w:t>Požadujete-li vydání pracovního posudku, musí Vám ho zaměstnavatel vydat do 15 dnů.</w:t>
      </w:r>
    </w:p>
    <w:p w14:paraId="3CD41E4B" w14:textId="77777777" w:rsidR="00EB1EDB" w:rsidRPr="00F93027" w:rsidRDefault="00EB1EDB">
      <w:pPr>
        <w:pStyle w:val="Nadpis3"/>
        <w:spacing w:before="0" w:line="300" w:lineRule="atLeast"/>
        <w:textAlignment w:val="baseline"/>
        <w:rPr>
          <w:rFonts w:ascii="Copperplate Gothic Bold" w:eastAsia="Times New Roman" w:hAnsi="Copperplate Gothic Bold" w:cstheme="minorHAnsi"/>
          <w:color w:val="000000"/>
          <w:sz w:val="29"/>
          <w:szCs w:val="29"/>
        </w:rPr>
      </w:pPr>
      <w:r w:rsidRPr="00F93027">
        <w:rPr>
          <w:rStyle w:val="Siln"/>
          <w:rFonts w:ascii="Copperplate Gothic Bold" w:eastAsia="Times New Roman" w:hAnsi="Copperplate Gothic Bold" w:cstheme="minorHAnsi"/>
          <w:b w:val="0"/>
          <w:bCs w:val="0"/>
          <w:color w:val="000000"/>
          <w:sz w:val="25"/>
          <w:szCs w:val="25"/>
          <w:bdr w:val="none" w:sz="0" w:space="0" w:color="auto" w:frame="1"/>
        </w:rPr>
        <w:t>b) </w:t>
      </w:r>
      <w:hyperlink r:id="rId6" w:tgtFrame="_blank" w:history="1">
        <w:r w:rsidRPr="00F93027">
          <w:rPr>
            <w:rStyle w:val="Hypertextovodkaz"/>
            <w:rFonts w:ascii="Copperplate Gothic Bold" w:eastAsia="Times New Roman" w:hAnsi="Copperplate Gothic Bold" w:cstheme="minorHAnsi"/>
            <w:color w:val="333333"/>
            <w:sz w:val="25"/>
            <w:szCs w:val="25"/>
            <w:bdr w:val="none" w:sz="0" w:space="0" w:color="auto" w:frame="1"/>
          </w:rPr>
          <w:t>Dohoda o pracovní činnosti</w:t>
        </w:r>
      </w:hyperlink>
      <w:r w:rsidRPr="00F93027">
        <w:rPr>
          <w:rStyle w:val="Siln"/>
          <w:rFonts w:ascii="Copperplate Gothic Bold" w:eastAsia="Times New Roman" w:hAnsi="Copperplate Gothic Bold" w:cstheme="minorHAnsi"/>
          <w:b w:val="0"/>
          <w:bCs w:val="0"/>
          <w:color w:val="000000"/>
          <w:sz w:val="25"/>
          <w:szCs w:val="25"/>
          <w:bdr w:val="none" w:sz="0" w:space="0" w:color="auto" w:frame="1"/>
        </w:rPr>
        <w:t> (DPČ)</w:t>
      </w:r>
    </w:p>
    <w:p w14:paraId="08485AA7" w14:textId="77777777" w:rsidR="00A03894" w:rsidRPr="00F93027" w:rsidRDefault="00EB1EDB" w:rsidP="004A12C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Siln"/>
          <w:rFonts w:ascii="Copperplate Gothic Bold" w:hAnsi="Copperplate Gothic Bold" w:cstheme="minorHAnsi"/>
          <w:b w:val="0"/>
          <w:bCs w:val="0"/>
          <w:color w:val="000000"/>
          <w:sz w:val="21"/>
          <w:szCs w:val="21"/>
        </w:rPr>
      </w:pP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 xml:space="preserve">DPČ musí být uzavřena písemně. </w:t>
      </w:r>
    </w:p>
    <w:p w14:paraId="21F16122" w14:textId="77777777" w:rsidR="00A03894" w:rsidRPr="00F93027" w:rsidRDefault="00EB1EDB" w:rsidP="004A12C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Siln"/>
          <w:rFonts w:ascii="Copperplate Gothic Bold" w:hAnsi="Copperplate Gothic Bold" w:cstheme="minorHAnsi"/>
          <w:b w:val="0"/>
          <w:bCs w:val="0"/>
          <w:color w:val="000000"/>
          <w:sz w:val="21"/>
          <w:szCs w:val="21"/>
        </w:rPr>
      </w:pP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>Pokud potřebujete povolení k zaměstnání, musíte ho mít i v případě výkonu práce na DPČ. </w:t>
      </w:r>
    </w:p>
    <w:p w14:paraId="309AF43F" w14:textId="5ACA677F" w:rsidR="00EB1EDB" w:rsidRPr="00F93027" w:rsidRDefault="00EB1EDB" w:rsidP="004A12C8">
      <w:pPr>
        <w:pStyle w:val="Normln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Bez pracovního povolení by se jednalo o nelegální zaměstnávání!</w:t>
      </w:r>
    </w:p>
    <w:p w14:paraId="4398D5ED" w14:textId="77777777" w:rsidR="00EB1EDB" w:rsidRPr="00F93027" w:rsidRDefault="00EB1EDB" w:rsidP="004A12C8">
      <w:pPr>
        <w:pStyle w:val="Normlnweb"/>
        <w:numPr>
          <w:ilvl w:val="0"/>
          <w:numId w:val="7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Výkon práce nesmí přesahovat polovinu stanovené týdenní pracovní doby za celou dobu, na kterou byla dohoda uzavřena, nejdéle za období 52 týdnů.</w:t>
      </w:r>
    </w:p>
    <w:p w14:paraId="5953B20C" w14:textId="77777777" w:rsidR="00EB1EDB" w:rsidRPr="00F93027" w:rsidRDefault="00EB1EDB">
      <w:pPr>
        <w:pStyle w:val="Normlnweb"/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5"/>
          <w:szCs w:val="25"/>
        </w:rPr>
      </w:pPr>
      <w:r w:rsidRPr="00F93027">
        <w:rPr>
          <w:rFonts w:ascii="Copperplate Gothic Bold" w:hAnsi="Copperplate Gothic Bold" w:cstheme="minorHAnsi"/>
          <w:color w:val="000000"/>
          <w:sz w:val="25"/>
          <w:szCs w:val="25"/>
          <w:u w:val="single"/>
        </w:rPr>
        <w:t>DPČ musí obsahovat:</w:t>
      </w:r>
    </w:p>
    <w:p w14:paraId="7AE2651A" w14:textId="77777777" w:rsidR="00EB1EDB" w:rsidRPr="00F93027" w:rsidRDefault="00EB1EDB" w:rsidP="00EB1EDB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eastAsia="Times New Roman" w:hAnsi="Copperplate Gothic Bold" w:cstheme="minorHAnsi"/>
          <w:color w:val="000000"/>
          <w:sz w:val="21"/>
          <w:szCs w:val="21"/>
          <w:bdr w:val="none" w:sz="0" w:space="0" w:color="auto" w:frame="1"/>
        </w:rPr>
        <w:t>sjednané práce</w:t>
      </w:r>
    </w:p>
    <w:p w14:paraId="5A4D821E" w14:textId="77777777" w:rsidR="00EB1EDB" w:rsidRPr="00F93027" w:rsidRDefault="00EB1EDB" w:rsidP="00EB1EDB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eastAsia="Times New Roman" w:hAnsi="Copperplate Gothic Bold" w:cstheme="minorHAnsi"/>
          <w:color w:val="000000"/>
          <w:sz w:val="21"/>
          <w:szCs w:val="21"/>
          <w:bdr w:val="none" w:sz="0" w:space="0" w:color="auto" w:frame="1"/>
        </w:rPr>
        <w:t>rozsah pracovní doby</w:t>
      </w:r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> (výkon práce nesmí přesáhnout 12 hodin v rámci 24 hodin po sobě jdoucích)</w:t>
      </w:r>
    </w:p>
    <w:p w14:paraId="6A85937C" w14:textId="77777777" w:rsidR="00EB1EDB" w:rsidRPr="00F93027" w:rsidRDefault="00EB1EDB" w:rsidP="00EB1EDB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eastAsia="Times New Roman" w:hAnsi="Copperplate Gothic Bold" w:cstheme="minorHAnsi"/>
          <w:color w:val="000000"/>
          <w:sz w:val="21"/>
          <w:szCs w:val="21"/>
          <w:bdr w:val="none" w:sz="0" w:space="0" w:color="auto" w:frame="1"/>
        </w:rPr>
        <w:t>dobu, na kterou se dohoda uzavírá</w:t>
      </w:r>
    </w:p>
    <w:p w14:paraId="2177ED0A" w14:textId="7148690B" w:rsidR="00EB1EDB" w:rsidRPr="00F93027" w:rsidRDefault="00EB1EDB" w:rsidP="00EB1EDB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eastAsia="Times New Roman" w:hAnsi="Copperplate Gothic Bold" w:cstheme="minorHAnsi"/>
          <w:color w:val="000000"/>
          <w:sz w:val="21"/>
          <w:szCs w:val="21"/>
          <w:bdr w:val="none" w:sz="0" w:space="0" w:color="auto" w:frame="1"/>
        </w:rPr>
        <w:t>výši odměny a podmínky pro její poskytování </w:t>
      </w:r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 xml:space="preserve">(nesmí být nižší než minimální mzda 50,60K </w:t>
      </w:r>
      <w:proofErr w:type="spellStart"/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>čhrubého</w:t>
      </w:r>
      <w:proofErr w:type="spellEnd"/>
      <w:r w:rsidRPr="00F93027">
        <w:rPr>
          <w:rFonts w:ascii="Copperplate Gothic Bold" w:eastAsia="Times New Roman" w:hAnsi="Copperplate Gothic Bold" w:cstheme="minorHAnsi"/>
          <w:color w:val="000000"/>
          <w:sz w:val="21"/>
          <w:szCs w:val="21"/>
        </w:rPr>
        <w:t xml:space="preserve"> za hodinu v r. 2014).</w:t>
      </w:r>
    </w:p>
    <w:p w14:paraId="01F2C103" w14:textId="77777777" w:rsidR="00F7708C" w:rsidRPr="00F93027" w:rsidRDefault="00F7708C" w:rsidP="00F7708C">
      <w:pPr>
        <w:spacing w:after="0" w:line="240" w:lineRule="auto"/>
        <w:ind w:left="360"/>
        <w:textAlignment w:val="baseline"/>
        <w:rPr>
          <w:rFonts w:ascii="Copperplate Gothic Bold" w:eastAsia="Times New Roman" w:hAnsi="Copperplate Gothic Bold" w:cstheme="minorHAnsi"/>
          <w:color w:val="000000"/>
          <w:sz w:val="21"/>
          <w:szCs w:val="21"/>
        </w:rPr>
      </w:pPr>
    </w:p>
    <w:p w14:paraId="456901AE" w14:textId="77777777" w:rsidR="006F3079" w:rsidRPr="00F93027" w:rsidRDefault="00EB1EDB" w:rsidP="00F7708C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Style w:val="Siln"/>
          <w:rFonts w:ascii="Copperplate Gothic Bold" w:hAnsi="Copperplate Gothic Bold" w:cstheme="minorHAnsi"/>
          <w:color w:val="000000"/>
          <w:sz w:val="21"/>
          <w:szCs w:val="21"/>
          <w:bdr w:val="none" w:sz="0" w:space="0" w:color="auto" w:frame="1"/>
        </w:rPr>
        <w:t>Pokud na území ČR chcete pobývat na základě zaměstnanecké karty, v</w:t>
      </w: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ýše Vašeho platu  musí být minimálně stejná, jako je stanovena výše minimální mzdy.</w:t>
      </w:r>
    </w:p>
    <w:p w14:paraId="10CD6F2E" w14:textId="68724C39" w:rsidR="00EB1EDB" w:rsidRPr="00F93027" w:rsidRDefault="00EB1EDB" w:rsidP="00F7708C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Pro rok 2014 je to 8.500,-Kča pracovní doba musí být nejméně 15 hodin týdně.</w:t>
      </w:r>
    </w:p>
    <w:p w14:paraId="1F52CA5A" w14:textId="77777777" w:rsidR="006F3079" w:rsidRPr="00F93027" w:rsidRDefault="00EB1EDB" w:rsidP="006F3079">
      <w:pPr>
        <w:pStyle w:val="Normlnweb"/>
        <w:numPr>
          <w:ilvl w:val="0"/>
          <w:numId w:val="8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Vždy musíte dostat jedno písemné vyhotovení DPČ.</w:t>
      </w:r>
    </w:p>
    <w:p w14:paraId="01419800" w14:textId="77777777" w:rsidR="009E21C6" w:rsidRPr="00F93027" w:rsidRDefault="00EB1EDB" w:rsidP="006F3079">
      <w:pPr>
        <w:pStyle w:val="Normlnweb"/>
        <w:numPr>
          <w:ilvl w:val="0"/>
          <w:numId w:val="8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Pokud v dohodě nemáte sjednán způsob zrušení DPČ, můžete ji zrušit dohodou, nebo výpovědí, kde nemusí být uveden žádný důvod. </w:t>
      </w:r>
    </w:p>
    <w:p w14:paraId="207156BE" w14:textId="77777777" w:rsidR="009E21C6" w:rsidRPr="00F93027" w:rsidRDefault="00EB1EDB" w:rsidP="006F3079">
      <w:pPr>
        <w:pStyle w:val="Normlnweb"/>
        <w:numPr>
          <w:ilvl w:val="0"/>
          <w:numId w:val="8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V takovém případě běží 15 denní výpovědní lhůta, která začíná dnem doručení výpovědi druhé smluvní straně. </w:t>
      </w:r>
    </w:p>
    <w:p w14:paraId="05D38FB1" w14:textId="4C70DA3E" w:rsidR="00EB1EDB" w:rsidRPr="00F93027" w:rsidRDefault="00EB1EDB" w:rsidP="006F3079">
      <w:pPr>
        <w:pStyle w:val="Normlnweb"/>
        <w:numPr>
          <w:ilvl w:val="0"/>
          <w:numId w:val="8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Okamžité zrušení DPČ je možné jen ve stejných případech, jako je možné okamžité zrušení pracovního poměru.</w:t>
      </w:r>
    </w:p>
    <w:p w14:paraId="650EE28F" w14:textId="77777777" w:rsidR="009E21C6" w:rsidRPr="00F93027" w:rsidRDefault="00EB1EDB" w:rsidP="00F7708C">
      <w:pPr>
        <w:pStyle w:val="Normlnweb"/>
        <w:numPr>
          <w:ilvl w:val="0"/>
          <w:numId w:val="8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Po skončení DPČ je zaměstnavatel povinen vydat vám potvrzení o zaměstnání. </w:t>
      </w:r>
    </w:p>
    <w:p w14:paraId="203C370B" w14:textId="07166DB5" w:rsidR="00EB1EDB" w:rsidRPr="00F93027" w:rsidRDefault="00EB1EDB" w:rsidP="00F7708C">
      <w:pPr>
        <w:pStyle w:val="Normlnweb"/>
        <w:numPr>
          <w:ilvl w:val="0"/>
          <w:numId w:val="8"/>
        </w:numPr>
        <w:spacing w:before="0" w:beforeAutospacing="0" w:after="300" w:afterAutospacing="0"/>
        <w:textAlignment w:val="baseline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Požadujete-li vydání pracovního posudku (hodnocení Vaší práce), musí Vám ho zaměstnavatel vydat do 15 dnů.</w:t>
      </w:r>
    </w:p>
    <w:p w14:paraId="027B5F7F" w14:textId="77777777" w:rsidR="009E21C6" w:rsidRPr="00F93027" w:rsidRDefault="009E21C6" w:rsidP="009E21C6">
      <w:pPr>
        <w:pStyle w:val="Normlnweb"/>
        <w:spacing w:before="0" w:beforeAutospacing="0" w:after="300" w:afterAutospacing="0"/>
        <w:ind w:left="720"/>
        <w:textAlignment w:val="baseline"/>
        <w:rPr>
          <w:rFonts w:ascii="Copperplate Gothic Bold" w:hAnsi="Copperplate Gothic Bold"/>
          <w:color w:val="000000"/>
          <w:sz w:val="21"/>
          <w:szCs w:val="21"/>
        </w:rPr>
      </w:pPr>
    </w:p>
    <w:p w14:paraId="4017311D" w14:textId="77777777" w:rsidR="00C370D0" w:rsidRPr="00F93027" w:rsidRDefault="00C370D0">
      <w:pPr>
        <w:rPr>
          <w:rFonts w:ascii="Copperplate Gothic Bold" w:hAnsi="Copperplate Gothic Bold"/>
          <w:sz w:val="32"/>
          <w:szCs w:val="32"/>
        </w:rPr>
      </w:pPr>
    </w:p>
    <w:p w14:paraId="7AEFDCA9" w14:textId="77777777" w:rsidR="00C370D0" w:rsidRPr="00F93027" w:rsidRDefault="00C370D0">
      <w:pPr>
        <w:rPr>
          <w:rFonts w:ascii="Copperplate Gothic Bold" w:hAnsi="Copperplate Gothic Bold"/>
          <w:sz w:val="32"/>
          <w:szCs w:val="32"/>
        </w:rPr>
      </w:pPr>
    </w:p>
    <w:p w14:paraId="67164E6E" w14:textId="77777777" w:rsidR="00C370D0" w:rsidRPr="00F93027" w:rsidRDefault="00C370D0">
      <w:pPr>
        <w:rPr>
          <w:rFonts w:ascii="Copperplate Gothic Bold" w:hAnsi="Copperplate Gothic Bold"/>
          <w:sz w:val="32"/>
          <w:szCs w:val="32"/>
        </w:rPr>
      </w:pPr>
    </w:p>
    <w:p w14:paraId="6B81B283" w14:textId="77777777" w:rsidR="00C370D0" w:rsidRPr="00F93027" w:rsidRDefault="00C370D0">
      <w:pPr>
        <w:rPr>
          <w:rFonts w:ascii="Copperplate Gothic Bold" w:hAnsi="Copperplate Gothic Bold"/>
          <w:sz w:val="32"/>
          <w:szCs w:val="32"/>
        </w:rPr>
      </w:pPr>
    </w:p>
    <w:p w14:paraId="40819217" w14:textId="77777777" w:rsidR="00C370D0" w:rsidRPr="00F93027" w:rsidRDefault="00C370D0">
      <w:pPr>
        <w:rPr>
          <w:rFonts w:ascii="Copperplate Gothic Bold" w:hAnsi="Copperplate Gothic Bold"/>
          <w:sz w:val="32"/>
          <w:szCs w:val="32"/>
        </w:rPr>
      </w:pPr>
    </w:p>
    <w:p w14:paraId="15524A6B" w14:textId="77777777" w:rsidR="00C370D0" w:rsidRPr="00F93027" w:rsidRDefault="00C370D0">
      <w:pPr>
        <w:rPr>
          <w:rFonts w:ascii="Copperplate Gothic Bold" w:hAnsi="Copperplate Gothic Bold"/>
          <w:sz w:val="32"/>
          <w:szCs w:val="32"/>
        </w:rPr>
      </w:pPr>
    </w:p>
    <w:p w14:paraId="70E0BDC3" w14:textId="77777777" w:rsidR="00C370D0" w:rsidRPr="00F93027" w:rsidRDefault="00C370D0">
      <w:pPr>
        <w:rPr>
          <w:rFonts w:ascii="Copperplate Gothic Bold" w:hAnsi="Copperplate Gothic Bold"/>
          <w:sz w:val="32"/>
          <w:szCs w:val="32"/>
        </w:rPr>
      </w:pPr>
    </w:p>
    <w:p w14:paraId="41186E3F" w14:textId="10FDBA4C" w:rsidR="00EB1EDB" w:rsidRPr="00F93027" w:rsidRDefault="009E21C6">
      <w:pPr>
        <w:rPr>
          <w:rFonts w:ascii="Copperplate Gothic Bold" w:hAnsi="Copperplate Gothic Bold" w:cstheme="minorHAnsi"/>
          <w:sz w:val="32"/>
          <w:szCs w:val="32"/>
        </w:rPr>
      </w:pPr>
      <w:r w:rsidRPr="00F93027">
        <w:rPr>
          <w:rFonts w:ascii="Copperplate Gothic Bold" w:hAnsi="Copperplate Gothic Bold" w:cstheme="minorHAnsi"/>
          <w:sz w:val="32"/>
          <w:szCs w:val="32"/>
        </w:rPr>
        <w:t xml:space="preserve">Jaká jsou rizika </w:t>
      </w:r>
      <w:proofErr w:type="gramStart"/>
      <w:r w:rsidRPr="00F93027">
        <w:rPr>
          <w:rFonts w:ascii="Copperplate Gothic Bold" w:hAnsi="Copperplate Gothic Bold" w:cstheme="minorHAnsi"/>
          <w:sz w:val="32"/>
          <w:szCs w:val="32"/>
        </w:rPr>
        <w:t>práce ,, na</w:t>
      </w:r>
      <w:proofErr w:type="gramEnd"/>
      <w:r w:rsidRPr="00F93027">
        <w:rPr>
          <w:rFonts w:ascii="Copperplate Gothic Bold" w:hAnsi="Copperplate Gothic Bold" w:cstheme="minorHAnsi"/>
          <w:sz w:val="32"/>
          <w:szCs w:val="32"/>
        </w:rPr>
        <w:t xml:space="preserve"> černo</w:t>
      </w:r>
      <w:r w:rsidR="00C950B1" w:rsidRPr="00F93027">
        <w:rPr>
          <w:rFonts w:ascii="Copperplate Gothic Bold" w:hAnsi="Copperplate Gothic Bold" w:cstheme="minorHAnsi"/>
          <w:sz w:val="32"/>
          <w:szCs w:val="32"/>
        </w:rPr>
        <w:t>´´?</w:t>
      </w:r>
    </w:p>
    <w:p w14:paraId="68182C6E" w14:textId="6E1163C1" w:rsidR="000049F7" w:rsidRPr="00F93027" w:rsidRDefault="00AC16FD" w:rsidP="000049F7">
      <w:pPr>
        <w:pStyle w:val="Nadpis3"/>
        <w:shd w:val="clear" w:color="auto" w:fill="FFFFFF"/>
        <w:spacing w:before="0" w:after="300" w:line="371" w:lineRule="atLeast"/>
        <w:divId w:val="1781754114"/>
        <w:rPr>
          <w:rFonts w:ascii="Copperplate Gothic Bold" w:eastAsia="Times New Roman" w:hAnsi="Copperplate Gothic Bold" w:cstheme="minorHAnsi"/>
          <w:color w:val="000000"/>
        </w:rPr>
      </w:pPr>
      <w:r w:rsidRPr="00F93027">
        <w:rPr>
          <w:rFonts w:ascii="Copperplate Gothic Bold" w:eastAsia="Times New Roman" w:hAnsi="Copperplate Gothic Bold" w:cstheme="minorHAnsi"/>
          <w:color w:val="000000"/>
        </w:rPr>
        <w:t>Hrozí vám pokuta až 100.000 Kč</w:t>
      </w:r>
    </w:p>
    <w:p w14:paraId="179542B0" w14:textId="4883170D" w:rsidR="00AC16FD" w:rsidRPr="00F93027" w:rsidRDefault="00AC16FD" w:rsidP="002F1FB4">
      <w:pPr>
        <w:pStyle w:val="bodytext"/>
        <w:numPr>
          <w:ilvl w:val="0"/>
          <w:numId w:val="9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Zaměstnavatel, a tím méně zaměstnanec, často neodhadnou skutečná dlouhodobá rizika, která krátkodobý prospěch nemohou vyvážit.</w:t>
      </w:r>
    </w:p>
    <w:p w14:paraId="503096B9" w14:textId="77777777" w:rsidR="000049F7" w:rsidRPr="00F93027" w:rsidRDefault="00AC16FD" w:rsidP="002F1FB4">
      <w:pPr>
        <w:pStyle w:val="bodytext"/>
        <w:numPr>
          <w:ilvl w:val="0"/>
          <w:numId w:val="9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V prvé řadě hrozí pokuta od inspekce práce. </w:t>
      </w:r>
    </w:p>
    <w:p w14:paraId="2EC4EBDE" w14:textId="77777777" w:rsidR="00C370D0" w:rsidRPr="00F93027" w:rsidRDefault="00AC16FD" w:rsidP="002F1FB4">
      <w:pPr>
        <w:pStyle w:val="bodytext"/>
        <w:numPr>
          <w:ilvl w:val="0"/>
          <w:numId w:val="9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Zaměstnanec, kterému inspekce prokáže, že pracoval načerno, hrozí pokuta až do 100.000 Kč.</w:t>
      </w:r>
    </w:p>
    <w:p w14:paraId="542C0EC3" w14:textId="277E2E5A" w:rsidR="00AC16FD" w:rsidRPr="00F93027" w:rsidRDefault="00AC16FD" w:rsidP="002F1FB4">
      <w:pPr>
        <w:pStyle w:val="bodytext"/>
        <w:numPr>
          <w:ilvl w:val="0"/>
          <w:numId w:val="9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 Pokud by se této pokutě chtěl vyhnout a například se snažil zamlčet svou totožnost, může mu inspekce práce jen za to udělit pokutu až 200.000 Kč.</w:t>
      </w:r>
    </w:p>
    <w:p w14:paraId="393F2ADA" w14:textId="77777777" w:rsidR="00AC16FD" w:rsidRPr="00F93027" w:rsidRDefault="00AC16FD">
      <w:pPr>
        <w:pStyle w:val="Nadpis3"/>
        <w:shd w:val="clear" w:color="auto" w:fill="FFFFFF"/>
        <w:spacing w:before="0" w:after="300" w:line="371" w:lineRule="atLeast"/>
        <w:divId w:val="1781754114"/>
        <w:rPr>
          <w:rFonts w:ascii="Copperplate Gothic Bold" w:eastAsia="Times New Roman" w:hAnsi="Copperplate Gothic Bold" w:cstheme="minorHAnsi"/>
          <w:color w:val="000000"/>
          <w:sz w:val="25"/>
          <w:szCs w:val="25"/>
        </w:rPr>
      </w:pPr>
      <w:r w:rsidRPr="00F93027">
        <w:rPr>
          <w:rFonts w:ascii="Copperplate Gothic Bold" w:eastAsia="Times New Roman" w:hAnsi="Copperplate Gothic Bold" w:cstheme="minorHAnsi"/>
          <w:color w:val="000000"/>
          <w:sz w:val="25"/>
          <w:szCs w:val="25"/>
        </w:rPr>
        <w:t>Zaměstnavateli hrozí až 10 milionů Kč</w:t>
      </w:r>
    </w:p>
    <w:p w14:paraId="3A603B5B" w14:textId="77777777" w:rsidR="00176B7D" w:rsidRPr="00F93027" w:rsidRDefault="00AC16FD" w:rsidP="00176B7D">
      <w:pPr>
        <w:pStyle w:val="bodytext"/>
        <w:numPr>
          <w:ilvl w:val="0"/>
          <w:numId w:val="10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Mnohem hůře na tom však bude zaměstnavatel. </w:t>
      </w:r>
    </w:p>
    <w:p w14:paraId="475BC922" w14:textId="5958AFE1" w:rsidR="00AC16FD" w:rsidRPr="00F93027" w:rsidRDefault="00AC16FD" w:rsidP="00176B7D">
      <w:pPr>
        <w:pStyle w:val="bodytext"/>
        <w:numPr>
          <w:ilvl w:val="0"/>
          <w:numId w:val="10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Ústavní soud sice zrušil dolní minimální hranici pokuty za nelegální zaměstnávání ve výši 250.000 Kč, horní hranice je však stále hrozivých 10 milionů korun (pro zaměstnavatele - právnickou osobu, tedy pro firmu).</w:t>
      </w:r>
    </w:p>
    <w:p w14:paraId="273FF252" w14:textId="77777777" w:rsidR="00AC16FD" w:rsidRPr="00F93027" w:rsidRDefault="00AC16FD">
      <w:pPr>
        <w:pStyle w:val="Nadpis3"/>
        <w:shd w:val="clear" w:color="auto" w:fill="FFFFFF"/>
        <w:spacing w:before="0" w:after="300" w:line="371" w:lineRule="atLeast"/>
        <w:divId w:val="1781754114"/>
        <w:rPr>
          <w:rFonts w:ascii="Copperplate Gothic Bold" w:eastAsia="Times New Roman" w:hAnsi="Copperplate Gothic Bold" w:cstheme="minorHAnsi"/>
          <w:color w:val="000000"/>
          <w:sz w:val="25"/>
          <w:szCs w:val="25"/>
        </w:rPr>
      </w:pPr>
      <w:r w:rsidRPr="00F93027">
        <w:rPr>
          <w:rFonts w:ascii="Copperplate Gothic Bold" w:eastAsia="Times New Roman" w:hAnsi="Copperplate Gothic Bold" w:cstheme="minorHAnsi"/>
          <w:color w:val="000000"/>
          <w:sz w:val="25"/>
          <w:szCs w:val="25"/>
        </w:rPr>
        <w:t>Problém: dlužnou mzdu nevymůžete</w:t>
      </w:r>
    </w:p>
    <w:p w14:paraId="24F0C99D" w14:textId="77777777" w:rsidR="003C1309" w:rsidRPr="00F93027" w:rsidRDefault="00AC16FD" w:rsidP="003C1309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Častějším rizikem je však nepoctivost zaměstnavatele. </w:t>
      </w:r>
    </w:p>
    <w:p w14:paraId="42539DF9" w14:textId="77777777" w:rsidR="00CB6130" w:rsidRPr="00F93027" w:rsidRDefault="00AC16FD" w:rsidP="003C1309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Běžně se stává, že zaměstnanec pracuje bez jakékoliv smlouvy a peníze dostává „na ruku“. </w:t>
      </w:r>
    </w:p>
    <w:p w14:paraId="5F594513" w14:textId="77777777" w:rsidR="00CB6130" w:rsidRPr="00F93027" w:rsidRDefault="00AC16FD" w:rsidP="003C1309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Výplata se však najednou začne odkládat, až je jasné, že nebude vyrovnána nikdy.</w:t>
      </w:r>
    </w:p>
    <w:p w14:paraId="06004E4D" w14:textId="77777777" w:rsidR="00CB6130" w:rsidRPr="00F93027" w:rsidRDefault="00AC16FD" w:rsidP="003C1309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 V takovém případě zaměstnanec nemá často žádný nástroj, jak své peníze vůči nepoctivci vymoci. </w:t>
      </w:r>
    </w:p>
    <w:p w14:paraId="78EE3074" w14:textId="77777777" w:rsidR="005E49FE" w:rsidRPr="00F93027" w:rsidRDefault="00AC16FD" w:rsidP="003C1309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Zaměstnavatel spoléhá na to, že zaměstnanec nic neprokáže a navíc se bude bát pokuty od inspekce práce. </w:t>
      </w:r>
    </w:p>
    <w:p w14:paraId="5B400CE1" w14:textId="53121CF8" w:rsidR="00AC16FD" w:rsidRPr="00F93027" w:rsidRDefault="00AC16FD" w:rsidP="003C1309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lastRenderedPageBreak/>
        <w:t>Mít podepsanou pracovní smlouvu se tedy vyplatí.</w:t>
      </w:r>
    </w:p>
    <w:p w14:paraId="0ACD75E9" w14:textId="21F639F1" w:rsidR="005E49FE" w:rsidRPr="00F93027" w:rsidRDefault="005E49FE">
      <w:pPr>
        <w:pStyle w:val="Nadpis3"/>
        <w:shd w:val="clear" w:color="auto" w:fill="FFFFFF"/>
        <w:spacing w:before="0" w:after="300" w:line="371" w:lineRule="atLeast"/>
        <w:divId w:val="1781754114"/>
        <w:rPr>
          <w:rFonts w:ascii="Copperplate Gothic Bold" w:eastAsia="Times New Roman" w:hAnsi="Copperplate Gothic Bold" w:cstheme="minorHAnsi"/>
          <w:color w:val="000000"/>
          <w:sz w:val="25"/>
          <w:szCs w:val="25"/>
        </w:rPr>
      </w:pPr>
    </w:p>
    <w:p w14:paraId="7E198F3D" w14:textId="77777777" w:rsidR="005E49FE" w:rsidRPr="00F93027" w:rsidRDefault="005E49FE" w:rsidP="005E49FE">
      <w:pPr>
        <w:divId w:val="1781754114"/>
        <w:rPr>
          <w:rFonts w:ascii="Copperplate Gothic Bold" w:hAnsi="Copperplate Gothic Bold" w:cstheme="minorHAnsi"/>
        </w:rPr>
      </w:pPr>
    </w:p>
    <w:p w14:paraId="433AEC74" w14:textId="14BF5285" w:rsidR="00AC16FD" w:rsidRPr="00F93027" w:rsidRDefault="00AC16FD">
      <w:pPr>
        <w:pStyle w:val="Nadpis3"/>
        <w:shd w:val="clear" w:color="auto" w:fill="FFFFFF"/>
        <w:spacing w:before="0" w:after="300" w:line="371" w:lineRule="atLeast"/>
        <w:divId w:val="1781754114"/>
        <w:rPr>
          <w:rFonts w:ascii="Copperplate Gothic Bold" w:eastAsia="Times New Roman" w:hAnsi="Copperplate Gothic Bold" w:cstheme="minorHAnsi"/>
          <w:color w:val="000000"/>
          <w:sz w:val="25"/>
          <w:szCs w:val="25"/>
        </w:rPr>
      </w:pPr>
      <w:r w:rsidRPr="00F93027">
        <w:rPr>
          <w:rFonts w:ascii="Copperplate Gothic Bold" w:eastAsia="Times New Roman" w:hAnsi="Copperplate Gothic Bold" w:cstheme="minorHAnsi"/>
          <w:color w:val="000000"/>
          <w:sz w:val="25"/>
          <w:szCs w:val="25"/>
        </w:rPr>
        <w:t>Pracovní úraz: jste v tom sami</w:t>
      </w:r>
    </w:p>
    <w:p w14:paraId="4164FF09" w14:textId="77777777" w:rsidR="005E49FE" w:rsidRPr="00F93027" w:rsidRDefault="00AC16FD" w:rsidP="005E49FE">
      <w:pPr>
        <w:pStyle w:val="bodytext"/>
        <w:numPr>
          <w:ilvl w:val="0"/>
          <w:numId w:val="12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Další nevýhodou nelegální práce je riziko pracovního úrazu. </w:t>
      </w:r>
    </w:p>
    <w:p w14:paraId="4DDFD3FF" w14:textId="77777777" w:rsidR="005E49FE" w:rsidRPr="00F93027" w:rsidRDefault="00AC16FD" w:rsidP="005E49FE">
      <w:pPr>
        <w:pStyle w:val="bodytext"/>
        <w:numPr>
          <w:ilvl w:val="0"/>
          <w:numId w:val="12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Zaměstnavatel nese odpovědnost za úrazové pojištění svého řádného zaměstnance. </w:t>
      </w:r>
    </w:p>
    <w:p w14:paraId="62056FB0" w14:textId="77777777" w:rsidR="005E49FE" w:rsidRPr="00F93027" w:rsidRDefault="00AC16FD" w:rsidP="005E49FE">
      <w:pPr>
        <w:pStyle w:val="bodytext"/>
        <w:numPr>
          <w:ilvl w:val="0"/>
          <w:numId w:val="12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Pokud však pracovní vztah není potvrzený smlouvou, pojištění se na zraněného pracovníka nevztáhne a zaměstnavatel od něj dá nejspíš ruce pryč. </w:t>
      </w:r>
    </w:p>
    <w:p w14:paraId="468DFA61" w14:textId="1ED4BA8D" w:rsidR="00AC16FD" w:rsidRPr="00F93027" w:rsidRDefault="00AC16FD" w:rsidP="005E49FE">
      <w:pPr>
        <w:pStyle w:val="bodytext"/>
        <w:numPr>
          <w:ilvl w:val="0"/>
          <w:numId w:val="12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Opět bude velmi obtížné dovolávat se svého práva.</w:t>
      </w:r>
    </w:p>
    <w:p w14:paraId="4FCB25B7" w14:textId="77777777" w:rsidR="00AC16FD" w:rsidRPr="00F93027" w:rsidRDefault="00AC16FD">
      <w:pPr>
        <w:pStyle w:val="Nadpis3"/>
        <w:shd w:val="clear" w:color="auto" w:fill="FFFFFF"/>
        <w:spacing w:before="0" w:after="300" w:line="371" w:lineRule="atLeast"/>
        <w:divId w:val="1781754114"/>
        <w:rPr>
          <w:rFonts w:ascii="Copperplate Gothic Bold" w:eastAsia="Times New Roman" w:hAnsi="Copperplate Gothic Bold" w:cstheme="minorHAnsi"/>
          <w:color w:val="000000"/>
          <w:sz w:val="25"/>
          <w:szCs w:val="25"/>
        </w:rPr>
      </w:pPr>
      <w:r w:rsidRPr="00F93027">
        <w:rPr>
          <w:rFonts w:ascii="Copperplate Gothic Bold" w:eastAsia="Times New Roman" w:hAnsi="Copperplate Gothic Bold" w:cstheme="minorHAnsi"/>
          <w:color w:val="000000"/>
          <w:sz w:val="25"/>
          <w:szCs w:val="25"/>
        </w:rPr>
        <w:t>Práce načerno se nepočítá do důchodu</w:t>
      </w:r>
    </w:p>
    <w:p w14:paraId="1DFE2969" w14:textId="77777777" w:rsidR="00CD1E2A" w:rsidRPr="00F93027" w:rsidRDefault="00AC16FD" w:rsidP="00D26653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V neposlední řadě nelze podcenit ani nároky ze sociálního systému. </w:t>
      </w:r>
    </w:p>
    <w:p w14:paraId="764D17D8" w14:textId="77777777" w:rsidR="00CD1E2A" w:rsidRPr="00F93027" w:rsidRDefault="00AC16FD" w:rsidP="00D26653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Pokud není uzavřena řádná pracovní smlouva, musí si pracovník hradit zdravotní pojištění sám. </w:t>
      </w:r>
    </w:p>
    <w:p w14:paraId="2885B65C" w14:textId="77777777" w:rsidR="00CD1E2A" w:rsidRPr="00F93027" w:rsidRDefault="00AC16FD" w:rsidP="00D26653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 xml:space="preserve">Nikdo ho nenutí přispívat si na důchod či nemocenskou. </w:t>
      </w:r>
    </w:p>
    <w:p w14:paraId="3F72CC73" w14:textId="0698A1D9" w:rsidR="00AC16FD" w:rsidRPr="00F93027" w:rsidRDefault="00AC16FD" w:rsidP="00D26653">
      <w:pPr>
        <w:pStyle w:val="bodytext"/>
        <w:numPr>
          <w:ilvl w:val="0"/>
          <w:numId w:val="13"/>
        </w:numPr>
        <w:shd w:val="clear" w:color="auto" w:fill="FFFFFF"/>
        <w:spacing w:before="0" w:beforeAutospacing="0" w:after="240" w:afterAutospacing="0" w:line="338" w:lineRule="atLeast"/>
        <w:divId w:val="1781754114"/>
        <w:rPr>
          <w:rFonts w:ascii="Copperplate Gothic Bold" w:hAnsi="Copperplate Gothic Bold" w:cstheme="minorHAnsi"/>
          <w:color w:val="000000"/>
          <w:sz w:val="21"/>
          <w:szCs w:val="21"/>
        </w:rPr>
      </w:pPr>
      <w:r w:rsidRPr="00F93027">
        <w:rPr>
          <w:rFonts w:ascii="Copperplate Gothic Bold" w:hAnsi="Copperplate Gothic Bold" w:cstheme="minorHAnsi"/>
          <w:color w:val="000000"/>
          <w:sz w:val="21"/>
          <w:szCs w:val="21"/>
        </w:rPr>
        <w:t>To se neprojeví okamžitě, ale v případě jakéhokoliv problému to může být velmi bolestivé, zejména u člověka, který je zvyklý žít ze dne na den.</w:t>
      </w:r>
    </w:p>
    <w:p w14:paraId="6D1FB01F" w14:textId="77777777" w:rsidR="00C950B1" w:rsidRPr="00F93027" w:rsidRDefault="00C950B1">
      <w:pPr>
        <w:rPr>
          <w:rFonts w:ascii="Copperplate Gothic Bold" w:hAnsi="Copperplate Gothic Bold" w:cstheme="minorHAnsi"/>
          <w:sz w:val="32"/>
          <w:szCs w:val="32"/>
        </w:rPr>
      </w:pPr>
    </w:p>
    <w:sectPr w:rsidR="00C950B1" w:rsidRPr="00F9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73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B7318"/>
    <w:multiLevelType w:val="hybridMultilevel"/>
    <w:tmpl w:val="3F761D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05283"/>
    <w:multiLevelType w:val="hybridMultilevel"/>
    <w:tmpl w:val="85D6DD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2F9E"/>
    <w:multiLevelType w:val="hybridMultilevel"/>
    <w:tmpl w:val="ED1A96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B4FFB"/>
    <w:multiLevelType w:val="hybridMultilevel"/>
    <w:tmpl w:val="31B675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inherit" w:hAnsi="inherit" w:hint="default"/>
        <w:sz w:val="2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DD6"/>
    <w:multiLevelType w:val="hybridMultilevel"/>
    <w:tmpl w:val="D474E0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75E7F"/>
    <w:multiLevelType w:val="hybridMultilevel"/>
    <w:tmpl w:val="12A45B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5354"/>
    <w:multiLevelType w:val="hybridMultilevel"/>
    <w:tmpl w:val="FDDCA0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51479"/>
    <w:multiLevelType w:val="hybridMultilevel"/>
    <w:tmpl w:val="2AB854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441F0"/>
    <w:multiLevelType w:val="hybridMultilevel"/>
    <w:tmpl w:val="1A50CA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476B4"/>
    <w:multiLevelType w:val="hybridMultilevel"/>
    <w:tmpl w:val="512C91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11676"/>
    <w:multiLevelType w:val="hybridMultilevel"/>
    <w:tmpl w:val="DF72AA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22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DB"/>
    <w:rsid w:val="000049F7"/>
    <w:rsid w:val="00100965"/>
    <w:rsid w:val="00176B7D"/>
    <w:rsid w:val="002F1FB4"/>
    <w:rsid w:val="003629A7"/>
    <w:rsid w:val="00380D17"/>
    <w:rsid w:val="003C1309"/>
    <w:rsid w:val="003E39D4"/>
    <w:rsid w:val="00456F8E"/>
    <w:rsid w:val="0048252A"/>
    <w:rsid w:val="004A12C8"/>
    <w:rsid w:val="00560FA7"/>
    <w:rsid w:val="005E49FE"/>
    <w:rsid w:val="00622128"/>
    <w:rsid w:val="006558F3"/>
    <w:rsid w:val="006F3079"/>
    <w:rsid w:val="009E21C6"/>
    <w:rsid w:val="009F24CF"/>
    <w:rsid w:val="00A03894"/>
    <w:rsid w:val="00AC16FD"/>
    <w:rsid w:val="00B8179B"/>
    <w:rsid w:val="00C370D0"/>
    <w:rsid w:val="00C950B1"/>
    <w:rsid w:val="00CB6130"/>
    <w:rsid w:val="00CD1E2A"/>
    <w:rsid w:val="00D10E73"/>
    <w:rsid w:val="00D26653"/>
    <w:rsid w:val="00D73FF0"/>
    <w:rsid w:val="00DB4153"/>
    <w:rsid w:val="00EB1EDB"/>
    <w:rsid w:val="00F7708C"/>
    <w:rsid w:val="00F9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67F"/>
  <w15:chartTrackingRefBased/>
  <w15:docId w15:val="{23777AB4-17AC-4541-9243-5E8D3237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1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1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1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1E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B1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B1ED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B1EDB"/>
    <w:rPr>
      <w:color w:val="0000FF"/>
      <w:u w:val="single"/>
    </w:rPr>
  </w:style>
  <w:style w:type="paragraph" w:customStyle="1" w:styleId="bodytext">
    <w:name w:val="bodytext"/>
    <w:basedOn w:val="Normln"/>
    <w:rsid w:val="00AC1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ce.com/bx/cs/1/51" TargetMode="External"/><Relationship Id="rId5" Type="http://schemas.openxmlformats.org/officeDocument/2006/relationships/hyperlink" Target="http://www.migrace.com/bx/cs/1/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Psíková</dc:creator>
  <cp:keywords/>
  <dc:description/>
  <cp:lastModifiedBy>PRUZINOVAJ</cp:lastModifiedBy>
  <cp:revision>2</cp:revision>
  <dcterms:created xsi:type="dcterms:W3CDTF">2019-04-26T19:53:00Z</dcterms:created>
  <dcterms:modified xsi:type="dcterms:W3CDTF">2019-04-26T19:53:00Z</dcterms:modified>
</cp:coreProperties>
</file>