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A60F" w14:textId="77777777" w:rsidR="002726AE" w:rsidRDefault="002726AE" w:rsidP="002726AE">
      <w:pPr>
        <w:spacing w:after="0" w:line="360" w:lineRule="auto"/>
        <w:jc w:val="center"/>
        <w:rPr>
          <w:rFonts w:ascii="Times New Roman" w:eastAsiaTheme="minorHAnsi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Tematické okruhy profilové maturitní zkoušky</w:t>
      </w:r>
    </w:p>
    <w:p w14:paraId="2158827D" w14:textId="77777777" w:rsidR="002726AE" w:rsidRDefault="003032AC" w:rsidP="002726A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EKONOMIKA</w:t>
      </w:r>
    </w:p>
    <w:p w14:paraId="26BBB8A7" w14:textId="2CD9EC91" w:rsidR="00B4016E" w:rsidRDefault="00B4016E" w:rsidP="002726A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HT</w:t>
      </w:r>
    </w:p>
    <w:p w14:paraId="5B92C49C" w14:textId="77777777" w:rsidR="00BD64FC" w:rsidRDefault="00BD64FC" w:rsidP="00BD64FC">
      <w:pPr>
        <w:tabs>
          <w:tab w:val="left" w:pos="426"/>
        </w:tabs>
        <w:ind w:left="284" w:hanging="284"/>
        <w:jc w:val="both"/>
        <w:rPr>
          <w:sz w:val="20"/>
        </w:rPr>
      </w:pPr>
    </w:p>
    <w:p w14:paraId="288D6E4A" w14:textId="77777777" w:rsidR="00BD64FC" w:rsidRPr="009049D5" w:rsidRDefault="00BD64FC" w:rsidP="005A11CB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sz w:val="24"/>
          <w:szCs w:val="24"/>
        </w:rPr>
      </w:pPr>
      <w:r w:rsidRPr="004B5F61">
        <w:rPr>
          <w:b/>
          <w:sz w:val="24"/>
          <w:szCs w:val="24"/>
        </w:rPr>
        <w:t>Finanční účty</w:t>
      </w:r>
      <w:r w:rsidRPr="009049D5">
        <w:rPr>
          <w:sz w:val="24"/>
          <w:szCs w:val="24"/>
        </w:rPr>
        <w:t xml:space="preserve"> – pokladna, ceniny, peníze na cestě, bankovní účty,</w:t>
      </w:r>
      <w:r w:rsidRPr="009049D5">
        <w:t xml:space="preserve"> </w:t>
      </w:r>
      <w:r w:rsidR="00727B09" w:rsidRPr="009049D5">
        <w:rPr>
          <w:sz w:val="24"/>
          <w:szCs w:val="24"/>
        </w:rPr>
        <w:t>bankovní úvěry,</w:t>
      </w:r>
      <w:r w:rsidR="00727B09" w:rsidRPr="009049D5">
        <w:t xml:space="preserve"> </w:t>
      </w:r>
      <w:r w:rsidRPr="009049D5">
        <w:rPr>
          <w:sz w:val="24"/>
          <w:szCs w:val="24"/>
        </w:rPr>
        <w:t>účtování na finančních účtech.</w:t>
      </w:r>
    </w:p>
    <w:p w14:paraId="54CCC9A6" w14:textId="77777777" w:rsidR="00BD64FC" w:rsidRPr="009049D5" w:rsidRDefault="00BD64FC" w:rsidP="005A11CB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14:paraId="265C8FBD" w14:textId="13B2DF38" w:rsidR="005A11CB" w:rsidRPr="005A11CB" w:rsidRDefault="005A11CB" w:rsidP="005A11C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bookmarkStart w:id="0" w:name="_Hlk148004823"/>
      <w:r w:rsidRPr="005A11CB">
        <w:rPr>
          <w:b/>
          <w:bCs/>
          <w:sz w:val="24"/>
          <w:szCs w:val="24"/>
        </w:rPr>
        <w:t>Základní ekonomické pojmy</w:t>
      </w:r>
      <w:r w:rsidRPr="005A11CB">
        <w:rPr>
          <w:sz w:val="24"/>
          <w:szCs w:val="24"/>
        </w:rPr>
        <w:t xml:space="preserve"> – potřeby, statky, služby, ekonomie, ekonomika.</w:t>
      </w:r>
      <w:r w:rsidR="00FC3247">
        <w:rPr>
          <w:sz w:val="24"/>
          <w:szCs w:val="24"/>
        </w:rPr>
        <w:br/>
      </w:r>
      <w:r w:rsidRPr="00784299">
        <w:rPr>
          <w:sz w:val="24"/>
          <w:szCs w:val="24"/>
        </w:rPr>
        <w:t>Tržní mechanismus</w:t>
      </w:r>
      <w:r w:rsidRPr="005A11CB">
        <w:rPr>
          <w:sz w:val="24"/>
          <w:szCs w:val="24"/>
        </w:rPr>
        <w:t xml:space="preserve"> – ekonomické systémy, tržní subjekty, nabídka, poptávka, rovnovážná cena. </w:t>
      </w:r>
      <w:bookmarkEnd w:id="0"/>
    </w:p>
    <w:p w14:paraId="480304D3" w14:textId="77777777" w:rsidR="005A11CB" w:rsidRPr="005A11CB" w:rsidRDefault="005A11CB" w:rsidP="005A11CB">
      <w:pPr>
        <w:pStyle w:val="Odstavecseseznamem"/>
        <w:jc w:val="both"/>
        <w:rPr>
          <w:b/>
          <w:sz w:val="24"/>
          <w:szCs w:val="24"/>
        </w:rPr>
      </w:pPr>
    </w:p>
    <w:p w14:paraId="02FF9B43" w14:textId="5A34A38C" w:rsidR="00236C2C" w:rsidRPr="00E733A6" w:rsidRDefault="00236C2C" w:rsidP="00E733A6">
      <w:pPr>
        <w:pStyle w:val="Odstavecseseznamem"/>
        <w:numPr>
          <w:ilvl w:val="0"/>
          <w:numId w:val="2"/>
        </w:numPr>
        <w:jc w:val="both"/>
        <w:rPr>
          <w:color w:val="0D0D0D" w:themeColor="text1" w:themeTint="F2"/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>Pojem management,</w:t>
      </w:r>
      <w:r w:rsidRPr="00FF6103">
        <w:rPr>
          <w:color w:val="0D0D0D" w:themeColor="text1" w:themeTint="F2"/>
          <w:sz w:val="24"/>
          <w:szCs w:val="24"/>
        </w:rPr>
        <w:t xml:space="preserve"> významní představitelé managementu v minulosti a současnosti, </w:t>
      </w:r>
      <w:r w:rsidRPr="00EB5CB2">
        <w:rPr>
          <w:color w:val="0D0D0D" w:themeColor="text1" w:themeTint="F2"/>
          <w:sz w:val="24"/>
          <w:szCs w:val="24"/>
        </w:rPr>
        <w:t xml:space="preserve">trendy v managementu (Time management, Job </w:t>
      </w:r>
      <w:proofErr w:type="spellStart"/>
      <w:r w:rsidRPr="00EB5CB2">
        <w:rPr>
          <w:color w:val="0D0D0D" w:themeColor="text1" w:themeTint="F2"/>
          <w:sz w:val="24"/>
          <w:szCs w:val="24"/>
        </w:rPr>
        <w:t>rotation</w:t>
      </w:r>
      <w:proofErr w:type="spellEnd"/>
      <w:r w:rsidRPr="00EB5CB2">
        <w:rPr>
          <w:color w:val="0D0D0D" w:themeColor="text1" w:themeTint="F2"/>
          <w:sz w:val="24"/>
          <w:szCs w:val="24"/>
        </w:rPr>
        <w:t xml:space="preserve">, </w:t>
      </w:r>
      <w:proofErr w:type="spellStart"/>
      <w:r w:rsidRPr="00EB5CB2">
        <w:rPr>
          <w:color w:val="0D0D0D" w:themeColor="text1" w:themeTint="F2"/>
          <w:sz w:val="24"/>
          <w:szCs w:val="24"/>
        </w:rPr>
        <w:t>Franchising</w:t>
      </w:r>
      <w:proofErr w:type="spellEnd"/>
      <w:r>
        <w:rPr>
          <w:color w:val="0D0D0D" w:themeColor="text1" w:themeTint="F2"/>
          <w:sz w:val="24"/>
          <w:szCs w:val="24"/>
        </w:rPr>
        <w:t>, Outsourcing apod.</w:t>
      </w:r>
      <w:r w:rsidRPr="00EB5CB2">
        <w:rPr>
          <w:color w:val="0D0D0D" w:themeColor="text1" w:themeTint="F2"/>
          <w:sz w:val="24"/>
          <w:szCs w:val="24"/>
        </w:rPr>
        <w:t>).</w:t>
      </w:r>
    </w:p>
    <w:p w14:paraId="13FAC65A" w14:textId="63E9D6E3" w:rsidR="00236C2C" w:rsidRPr="00236C2C" w:rsidRDefault="00236C2C" w:rsidP="00E733A6">
      <w:pPr>
        <w:pStyle w:val="Odstavecseseznamem"/>
        <w:ind w:left="644"/>
        <w:jc w:val="both"/>
        <w:rPr>
          <w:color w:val="0D0D0D" w:themeColor="text1" w:themeTint="F2"/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>Marketingový výzkum</w:t>
      </w:r>
      <w:r w:rsidRPr="00236C2C">
        <w:rPr>
          <w:color w:val="0D0D0D" w:themeColor="text1" w:themeTint="F2"/>
          <w:sz w:val="24"/>
          <w:szCs w:val="24"/>
        </w:rPr>
        <w:t>, techniky marketingového výzkumu, dotazník</w:t>
      </w:r>
      <w:r w:rsidR="00FC386C">
        <w:rPr>
          <w:color w:val="0D0D0D" w:themeColor="text1" w:themeTint="F2"/>
          <w:sz w:val="24"/>
          <w:szCs w:val="24"/>
        </w:rPr>
        <w:t>.</w:t>
      </w:r>
    </w:p>
    <w:p w14:paraId="16982AFD" w14:textId="77777777" w:rsidR="00236C2C" w:rsidRDefault="00236C2C" w:rsidP="00236C2C">
      <w:pPr>
        <w:pStyle w:val="Odstavecseseznamem"/>
        <w:rPr>
          <w:b/>
          <w:sz w:val="24"/>
          <w:szCs w:val="24"/>
        </w:rPr>
      </w:pPr>
    </w:p>
    <w:p w14:paraId="693FB68A" w14:textId="1B0117CD" w:rsidR="00B7235A" w:rsidRPr="00A93566" w:rsidRDefault="00BD64FC" w:rsidP="005A11C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93566">
        <w:rPr>
          <w:rFonts w:ascii="Times New Roman" w:hAnsi="Times New Roman"/>
          <w:b/>
          <w:sz w:val="24"/>
          <w:szCs w:val="24"/>
        </w:rPr>
        <w:t>Oběžný majetek</w:t>
      </w:r>
      <w:r w:rsidRPr="00A93566">
        <w:rPr>
          <w:rFonts w:ascii="Times New Roman" w:hAnsi="Times New Roman"/>
          <w:sz w:val="24"/>
          <w:szCs w:val="24"/>
        </w:rPr>
        <w:t xml:space="preserve"> – podstata, jednotlivé druhy oběžného majetku a jeho oceňování, zásoby a jejich základní účtování.</w:t>
      </w:r>
    </w:p>
    <w:p w14:paraId="0C884F8E" w14:textId="77777777" w:rsidR="00236C2C" w:rsidRDefault="005A11CB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5A11CB">
        <w:rPr>
          <w:b/>
          <w:bCs/>
          <w:sz w:val="24"/>
          <w:szCs w:val="24"/>
        </w:rPr>
        <w:t>Národní hospodářství</w:t>
      </w:r>
      <w:r w:rsidRPr="005A11CB">
        <w:rPr>
          <w:sz w:val="24"/>
          <w:szCs w:val="24"/>
        </w:rPr>
        <w:t xml:space="preserve"> – pojem, struktura, činitelé, hrubý domácí produkt a hrubý národní produkt, životní úroveň, stínová ekonomika</w:t>
      </w:r>
      <w:r>
        <w:rPr>
          <w:sz w:val="24"/>
          <w:szCs w:val="24"/>
        </w:rPr>
        <w:t>.</w:t>
      </w:r>
    </w:p>
    <w:p w14:paraId="6DCE58CA" w14:textId="77777777" w:rsidR="00236C2C" w:rsidRPr="00236C2C" w:rsidRDefault="00236C2C" w:rsidP="00236C2C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</w:p>
    <w:p w14:paraId="5EFB1D95" w14:textId="7E4E0F31" w:rsidR="00236C2C" w:rsidRPr="00E733A6" w:rsidRDefault="00236C2C" w:rsidP="00E733A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>Osobnost manažera</w:t>
      </w:r>
      <w:r w:rsidRPr="00236C2C">
        <w:rPr>
          <w:color w:val="0D0D0D" w:themeColor="text1" w:themeTint="F2"/>
          <w:sz w:val="24"/>
          <w:szCs w:val="24"/>
        </w:rPr>
        <w:t xml:space="preserve"> – vlastnosti, role, dovednosti, hard </w:t>
      </w:r>
      <w:proofErr w:type="spellStart"/>
      <w:r w:rsidRPr="00236C2C">
        <w:rPr>
          <w:color w:val="0D0D0D" w:themeColor="text1" w:themeTint="F2"/>
          <w:sz w:val="24"/>
          <w:szCs w:val="24"/>
        </w:rPr>
        <w:t>skills</w:t>
      </w:r>
      <w:proofErr w:type="spellEnd"/>
      <w:r w:rsidRPr="00236C2C">
        <w:rPr>
          <w:color w:val="0D0D0D" w:themeColor="text1" w:themeTint="F2"/>
          <w:sz w:val="24"/>
          <w:szCs w:val="24"/>
        </w:rPr>
        <w:t xml:space="preserve"> x soft </w:t>
      </w:r>
      <w:proofErr w:type="spellStart"/>
      <w:r w:rsidRPr="00236C2C">
        <w:rPr>
          <w:color w:val="0D0D0D" w:themeColor="text1" w:themeTint="F2"/>
          <w:sz w:val="24"/>
          <w:szCs w:val="24"/>
        </w:rPr>
        <w:t>skills</w:t>
      </w:r>
      <w:proofErr w:type="spellEnd"/>
      <w:r w:rsidRPr="00236C2C">
        <w:rPr>
          <w:color w:val="0D0D0D" w:themeColor="text1" w:themeTint="F2"/>
          <w:sz w:val="24"/>
          <w:szCs w:val="24"/>
        </w:rPr>
        <w:t>, styly řízení.</w:t>
      </w:r>
    </w:p>
    <w:p w14:paraId="53CA4175" w14:textId="3CE5A8C1" w:rsidR="00236C2C" w:rsidRPr="00236C2C" w:rsidRDefault="00236C2C" w:rsidP="00236C2C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>Marketingové prostředí (</w:t>
      </w:r>
      <w:r w:rsidRPr="00236C2C">
        <w:rPr>
          <w:color w:val="0D0D0D" w:themeColor="text1" w:themeTint="F2"/>
          <w:sz w:val="24"/>
          <w:szCs w:val="24"/>
        </w:rPr>
        <w:t>mikro a makroprostředí), vlivy konkurence, SWOT analýza.</w:t>
      </w:r>
    </w:p>
    <w:p w14:paraId="43B01B6B" w14:textId="77777777" w:rsidR="00CD1ED2" w:rsidRPr="009049D5" w:rsidRDefault="00CD1ED2" w:rsidP="005A11CB">
      <w:pPr>
        <w:pStyle w:val="Odstavecseseznamem"/>
        <w:ind w:left="644"/>
        <w:jc w:val="both"/>
        <w:rPr>
          <w:sz w:val="24"/>
          <w:szCs w:val="24"/>
        </w:rPr>
      </w:pPr>
    </w:p>
    <w:p w14:paraId="5618AD37" w14:textId="77777777" w:rsidR="00BD64FC" w:rsidRPr="009049D5" w:rsidRDefault="00BD64FC" w:rsidP="005A11CB">
      <w:pPr>
        <w:pStyle w:val="Odstavecseseznamem"/>
        <w:numPr>
          <w:ilvl w:val="0"/>
          <w:numId w:val="2"/>
        </w:numPr>
        <w:tabs>
          <w:tab w:val="left" w:pos="709"/>
        </w:tabs>
        <w:spacing w:after="200" w:line="276" w:lineRule="auto"/>
        <w:ind w:left="641" w:hanging="357"/>
        <w:jc w:val="both"/>
        <w:rPr>
          <w:sz w:val="24"/>
          <w:szCs w:val="24"/>
        </w:rPr>
      </w:pPr>
      <w:r w:rsidRPr="004B5F61">
        <w:rPr>
          <w:b/>
          <w:sz w:val="24"/>
          <w:szCs w:val="24"/>
        </w:rPr>
        <w:t>Dlouhodobý majetek</w:t>
      </w:r>
      <w:r w:rsidRPr="009049D5">
        <w:rPr>
          <w:sz w:val="24"/>
          <w:szCs w:val="24"/>
        </w:rPr>
        <w:t xml:space="preserve"> – podstata, členění, oceňování. Odpisy dlouhodobého majetku, jejich druhy, výpočet a účtování. Účtování pořízení a vyřazení dlouhodobého majetku.</w:t>
      </w:r>
    </w:p>
    <w:p w14:paraId="0BB9EC8D" w14:textId="77777777" w:rsidR="00CD1ED2" w:rsidRPr="005A11CB" w:rsidRDefault="00CD1ED2" w:rsidP="005A11CB">
      <w:pPr>
        <w:pStyle w:val="Odstavecseseznamem"/>
        <w:tabs>
          <w:tab w:val="left" w:pos="426"/>
        </w:tabs>
        <w:spacing w:after="200" w:line="276" w:lineRule="auto"/>
        <w:ind w:left="641"/>
        <w:jc w:val="both"/>
        <w:rPr>
          <w:sz w:val="32"/>
          <w:szCs w:val="32"/>
        </w:rPr>
      </w:pPr>
    </w:p>
    <w:p w14:paraId="47DDF31C" w14:textId="77777777" w:rsidR="00236C2C" w:rsidRDefault="005A11CB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5A11CB">
        <w:rPr>
          <w:b/>
          <w:bCs/>
          <w:sz w:val="24"/>
          <w:szCs w:val="24"/>
        </w:rPr>
        <w:t>Základní makroekonomické pojmy</w:t>
      </w:r>
      <w:r w:rsidRPr="005A11CB">
        <w:rPr>
          <w:sz w:val="24"/>
          <w:szCs w:val="24"/>
        </w:rPr>
        <w:t xml:space="preserve"> – inflace, nezaměstnanost, obchodní bilance</w:t>
      </w:r>
      <w:r>
        <w:rPr>
          <w:sz w:val="24"/>
          <w:szCs w:val="24"/>
        </w:rPr>
        <w:t>, hospodářský cyklus a jeho fáze</w:t>
      </w:r>
      <w:r w:rsidRPr="005A11CB">
        <w:rPr>
          <w:sz w:val="24"/>
          <w:szCs w:val="24"/>
        </w:rPr>
        <w:t>.</w:t>
      </w:r>
    </w:p>
    <w:p w14:paraId="28C45ACE" w14:textId="77777777" w:rsidR="00236C2C" w:rsidRPr="00236C2C" w:rsidRDefault="00236C2C" w:rsidP="00236C2C">
      <w:pPr>
        <w:pStyle w:val="Odstavecseseznamem"/>
        <w:rPr>
          <w:color w:val="0D0D0D" w:themeColor="text1" w:themeTint="F2"/>
          <w:sz w:val="24"/>
          <w:szCs w:val="24"/>
        </w:rPr>
      </w:pPr>
    </w:p>
    <w:p w14:paraId="60801875" w14:textId="69B3ABFD" w:rsidR="00236C2C" w:rsidRPr="00E733A6" w:rsidRDefault="00236C2C" w:rsidP="00E733A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 xml:space="preserve">Manažerské </w:t>
      </w:r>
      <w:r w:rsidR="008D335F" w:rsidRPr="00236C2C">
        <w:rPr>
          <w:b/>
          <w:bCs/>
          <w:color w:val="0D0D0D" w:themeColor="text1" w:themeTint="F2"/>
          <w:sz w:val="24"/>
          <w:szCs w:val="24"/>
        </w:rPr>
        <w:t>činnosti – plánování</w:t>
      </w:r>
      <w:r w:rsidRPr="00236C2C">
        <w:rPr>
          <w:color w:val="0D0D0D" w:themeColor="text1" w:themeTint="F2"/>
          <w:sz w:val="24"/>
          <w:szCs w:val="24"/>
        </w:rPr>
        <w:t xml:space="preserve"> – pojem, význam, druhy plánů, cíle.</w:t>
      </w:r>
    </w:p>
    <w:p w14:paraId="11E74FD1" w14:textId="1CE5A0CD" w:rsidR="00236C2C" w:rsidRPr="00236C2C" w:rsidRDefault="00236C2C" w:rsidP="00236C2C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>Role marketingu v tržním prostředí</w:t>
      </w:r>
      <w:r w:rsidRPr="00236C2C">
        <w:rPr>
          <w:color w:val="0D0D0D" w:themeColor="text1" w:themeTint="F2"/>
          <w:sz w:val="24"/>
          <w:szCs w:val="24"/>
        </w:rPr>
        <w:t xml:space="preserve"> (diferencovaný a nediferencovaný marketing, cílení na zákazníka, segmentace trhu)</w:t>
      </w:r>
      <w:r w:rsidR="00FC386C">
        <w:rPr>
          <w:color w:val="0D0D0D" w:themeColor="text1" w:themeTint="F2"/>
          <w:sz w:val="24"/>
          <w:szCs w:val="24"/>
        </w:rPr>
        <w:t>.</w:t>
      </w:r>
    </w:p>
    <w:p w14:paraId="3C76741C" w14:textId="77777777" w:rsidR="00CD1ED2" w:rsidRPr="009049D5" w:rsidRDefault="00CD1ED2" w:rsidP="005A11CB">
      <w:pPr>
        <w:pStyle w:val="Odstavecseseznamem"/>
        <w:spacing w:after="200"/>
        <w:ind w:left="644"/>
        <w:jc w:val="both"/>
        <w:rPr>
          <w:sz w:val="24"/>
          <w:szCs w:val="24"/>
        </w:rPr>
      </w:pPr>
    </w:p>
    <w:p w14:paraId="275139E7" w14:textId="666BB679" w:rsidR="00BD64FC" w:rsidRPr="009049D5" w:rsidRDefault="00BD64FC" w:rsidP="005A11CB">
      <w:pPr>
        <w:pStyle w:val="Odstavecseseznamem"/>
        <w:numPr>
          <w:ilvl w:val="0"/>
          <w:numId w:val="2"/>
        </w:numPr>
        <w:tabs>
          <w:tab w:val="left" w:pos="709"/>
        </w:tabs>
        <w:spacing w:after="200" w:line="276" w:lineRule="auto"/>
        <w:ind w:left="641" w:hanging="357"/>
        <w:contextualSpacing w:val="0"/>
        <w:jc w:val="both"/>
        <w:rPr>
          <w:sz w:val="24"/>
          <w:szCs w:val="24"/>
        </w:rPr>
      </w:pPr>
      <w:r w:rsidRPr="004B5F61">
        <w:rPr>
          <w:b/>
          <w:sz w:val="24"/>
          <w:szCs w:val="24"/>
        </w:rPr>
        <w:t>Majetek podniku</w:t>
      </w:r>
      <w:r w:rsidRPr="009049D5">
        <w:rPr>
          <w:sz w:val="24"/>
          <w:szCs w:val="24"/>
        </w:rPr>
        <w:t xml:space="preserve"> – podstata, členění a oceňování jednotlivých složek majetku a</w:t>
      </w:r>
      <w:r w:rsidR="005D1F06">
        <w:rPr>
          <w:sz w:val="24"/>
          <w:szCs w:val="24"/>
        </w:rPr>
        <w:t> </w:t>
      </w:r>
      <w:r w:rsidRPr="009049D5">
        <w:rPr>
          <w:sz w:val="24"/>
          <w:szCs w:val="24"/>
        </w:rPr>
        <w:t>závazků. Inventarizace majetku a závazků – pojem, druhy, části, inventarizační rozdíly a jejich účtování.</w:t>
      </w:r>
    </w:p>
    <w:p w14:paraId="79C714D5" w14:textId="77777777" w:rsidR="00236C2C" w:rsidRDefault="005A11CB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5A11CB">
        <w:rPr>
          <w:b/>
          <w:bCs/>
          <w:sz w:val="24"/>
          <w:szCs w:val="24"/>
        </w:rPr>
        <w:t>Bankovní systém ČR</w:t>
      </w:r>
      <w:r w:rsidRPr="005A11CB">
        <w:rPr>
          <w:sz w:val="24"/>
          <w:szCs w:val="24"/>
        </w:rPr>
        <w:t xml:space="preserve"> – charakteristika. Centrální banka – cíle, činnosti. Komerční banky, úvěrová činnost.</w:t>
      </w:r>
    </w:p>
    <w:p w14:paraId="070152EF" w14:textId="77777777" w:rsidR="00E733A6" w:rsidRDefault="00E733A6" w:rsidP="00E733A6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</w:p>
    <w:p w14:paraId="7F0EB05E" w14:textId="084E7ACD" w:rsidR="00236C2C" w:rsidRPr="00236C2C" w:rsidRDefault="00236C2C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lastRenderedPageBreak/>
        <w:t xml:space="preserve">Manažerské </w:t>
      </w:r>
      <w:r w:rsidR="008D335F" w:rsidRPr="00236C2C">
        <w:rPr>
          <w:b/>
          <w:bCs/>
          <w:color w:val="0D0D0D" w:themeColor="text1" w:themeTint="F2"/>
          <w:sz w:val="24"/>
          <w:szCs w:val="24"/>
        </w:rPr>
        <w:t>činnosti</w:t>
      </w:r>
      <w:r w:rsidR="008D335F" w:rsidRPr="00236C2C">
        <w:rPr>
          <w:color w:val="0D0D0D" w:themeColor="text1" w:themeTint="F2"/>
          <w:sz w:val="24"/>
          <w:szCs w:val="24"/>
        </w:rPr>
        <w:t xml:space="preserve"> –</w:t>
      </w:r>
      <w:r w:rsidR="008D335F" w:rsidRPr="008D335F">
        <w:rPr>
          <w:b/>
          <w:bCs/>
          <w:color w:val="0D0D0D" w:themeColor="text1" w:themeTint="F2"/>
          <w:sz w:val="24"/>
          <w:szCs w:val="24"/>
        </w:rPr>
        <w:t xml:space="preserve"> organizování</w:t>
      </w:r>
      <w:r w:rsidRPr="00236C2C">
        <w:rPr>
          <w:b/>
          <w:color w:val="0D0D0D" w:themeColor="text1" w:themeTint="F2"/>
          <w:sz w:val="24"/>
          <w:szCs w:val="24"/>
        </w:rPr>
        <w:t xml:space="preserve"> – </w:t>
      </w:r>
      <w:r w:rsidRPr="00236C2C">
        <w:rPr>
          <w:color w:val="0D0D0D" w:themeColor="text1" w:themeTint="F2"/>
          <w:sz w:val="24"/>
          <w:szCs w:val="24"/>
        </w:rPr>
        <w:t xml:space="preserve">pojem, význam, nadřízenost, podřízenost, organizační struktury. </w:t>
      </w:r>
    </w:p>
    <w:p w14:paraId="240499AE" w14:textId="7E6D4004" w:rsidR="00236C2C" w:rsidRDefault="00236C2C" w:rsidP="00236C2C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  <w:r w:rsidRPr="00236C2C">
        <w:rPr>
          <w:b/>
          <w:bCs/>
          <w:sz w:val="24"/>
          <w:szCs w:val="24"/>
        </w:rPr>
        <w:t>Marketingový mix</w:t>
      </w:r>
      <w:r w:rsidRPr="00236C2C">
        <w:rPr>
          <w:sz w:val="24"/>
          <w:szCs w:val="24"/>
        </w:rPr>
        <w:t xml:space="preserve"> –</w:t>
      </w:r>
      <w:r w:rsidRPr="00236C2C">
        <w:rPr>
          <w:b/>
          <w:bCs/>
          <w:sz w:val="24"/>
          <w:szCs w:val="24"/>
        </w:rPr>
        <w:t xml:space="preserve"> produkt</w:t>
      </w:r>
      <w:r w:rsidRPr="00236C2C">
        <w:rPr>
          <w:sz w:val="24"/>
          <w:szCs w:val="24"/>
        </w:rPr>
        <w:t xml:space="preserve"> – pojem, značka,</w:t>
      </w:r>
      <w:r w:rsidRPr="00236C2C">
        <w:rPr>
          <w:color w:val="FF0000"/>
          <w:sz w:val="24"/>
          <w:szCs w:val="24"/>
        </w:rPr>
        <w:t xml:space="preserve"> </w:t>
      </w:r>
      <w:r w:rsidRPr="00236C2C">
        <w:rPr>
          <w:sz w:val="24"/>
          <w:szCs w:val="24"/>
        </w:rPr>
        <w:t xml:space="preserve">logo, slogan, image, životní cyklus výrobku, obal. </w:t>
      </w:r>
    </w:p>
    <w:p w14:paraId="1F064CFD" w14:textId="77777777" w:rsidR="00236C2C" w:rsidRPr="00236C2C" w:rsidRDefault="00236C2C" w:rsidP="00236C2C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</w:p>
    <w:p w14:paraId="76EC97C4" w14:textId="2C6649CF" w:rsidR="00236C2C" w:rsidRDefault="005A11CB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5A11CB">
        <w:rPr>
          <w:b/>
          <w:bCs/>
          <w:sz w:val="24"/>
          <w:szCs w:val="24"/>
        </w:rPr>
        <w:t>Fiskální politika</w:t>
      </w:r>
      <w:r w:rsidRPr="005A11CB">
        <w:rPr>
          <w:sz w:val="24"/>
          <w:szCs w:val="24"/>
        </w:rPr>
        <w:t xml:space="preserve"> – státní rozpočet – charakteristika, příjmy a výdaje.</w:t>
      </w:r>
      <w:r w:rsidR="00FC3247">
        <w:rPr>
          <w:sz w:val="24"/>
          <w:szCs w:val="24"/>
        </w:rPr>
        <w:br/>
      </w:r>
      <w:r w:rsidRPr="00784299">
        <w:rPr>
          <w:sz w:val="24"/>
          <w:szCs w:val="24"/>
        </w:rPr>
        <w:t>Daňová soustava –</w:t>
      </w:r>
      <w:r w:rsidRPr="005A11CB">
        <w:rPr>
          <w:sz w:val="24"/>
          <w:szCs w:val="24"/>
        </w:rPr>
        <w:t xml:space="preserve"> význam, rozdělení daní, sazby daní. </w:t>
      </w:r>
    </w:p>
    <w:p w14:paraId="76432BD6" w14:textId="77777777" w:rsidR="00236C2C" w:rsidRDefault="00236C2C" w:rsidP="00236C2C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</w:p>
    <w:p w14:paraId="261F9A13" w14:textId="3056A640" w:rsidR="00236C2C" w:rsidRPr="00236C2C" w:rsidRDefault="00236C2C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 xml:space="preserve">Manažerské </w:t>
      </w:r>
      <w:r w:rsidR="008D335F" w:rsidRPr="00236C2C">
        <w:rPr>
          <w:b/>
          <w:bCs/>
          <w:color w:val="0D0D0D" w:themeColor="text1" w:themeTint="F2"/>
          <w:sz w:val="24"/>
          <w:szCs w:val="24"/>
        </w:rPr>
        <w:t>činnosti – rozhodování</w:t>
      </w:r>
      <w:r w:rsidRPr="00236C2C">
        <w:rPr>
          <w:b/>
          <w:bCs/>
          <w:color w:val="0D0D0D" w:themeColor="text1" w:themeTint="F2"/>
          <w:sz w:val="24"/>
          <w:szCs w:val="24"/>
        </w:rPr>
        <w:t xml:space="preserve"> a </w:t>
      </w:r>
      <w:r w:rsidR="008D335F" w:rsidRPr="00236C2C">
        <w:rPr>
          <w:b/>
          <w:bCs/>
          <w:color w:val="0D0D0D" w:themeColor="text1" w:themeTint="F2"/>
          <w:sz w:val="24"/>
          <w:szCs w:val="24"/>
        </w:rPr>
        <w:t>kontrola</w:t>
      </w:r>
      <w:r w:rsidR="008D335F" w:rsidRPr="00236C2C">
        <w:rPr>
          <w:color w:val="0D0D0D" w:themeColor="text1" w:themeTint="F2"/>
          <w:sz w:val="24"/>
          <w:szCs w:val="24"/>
        </w:rPr>
        <w:t xml:space="preserve"> – pojem</w:t>
      </w:r>
      <w:r w:rsidRPr="00236C2C">
        <w:rPr>
          <w:color w:val="0D0D0D" w:themeColor="text1" w:themeTint="F2"/>
          <w:sz w:val="24"/>
          <w:szCs w:val="24"/>
        </w:rPr>
        <w:t>, význam, základní formy kontroly)</w:t>
      </w:r>
      <w:r w:rsidR="00FC386C">
        <w:rPr>
          <w:color w:val="0D0D0D" w:themeColor="text1" w:themeTint="F2"/>
          <w:sz w:val="24"/>
          <w:szCs w:val="24"/>
        </w:rPr>
        <w:t>.</w:t>
      </w:r>
    </w:p>
    <w:p w14:paraId="58A00BDF" w14:textId="0734AD8F" w:rsidR="00CD1ED2" w:rsidRDefault="00236C2C" w:rsidP="00236C2C">
      <w:pPr>
        <w:pStyle w:val="Odstavecseseznamem"/>
        <w:spacing w:after="200"/>
        <w:ind w:left="644"/>
        <w:jc w:val="both"/>
        <w:rPr>
          <w:sz w:val="24"/>
          <w:szCs w:val="24"/>
        </w:rPr>
      </w:pPr>
      <w:r w:rsidRPr="00236C2C">
        <w:rPr>
          <w:b/>
          <w:bCs/>
          <w:sz w:val="24"/>
          <w:szCs w:val="24"/>
        </w:rPr>
        <w:t xml:space="preserve">Marketingový </w:t>
      </w:r>
      <w:r w:rsidR="008D335F" w:rsidRPr="00236C2C">
        <w:rPr>
          <w:b/>
          <w:bCs/>
          <w:sz w:val="24"/>
          <w:szCs w:val="24"/>
        </w:rPr>
        <w:t>mix – marketingová</w:t>
      </w:r>
      <w:r w:rsidRPr="00236C2C">
        <w:rPr>
          <w:b/>
          <w:bCs/>
          <w:sz w:val="24"/>
          <w:szCs w:val="24"/>
        </w:rPr>
        <w:t xml:space="preserve"> komunikace</w:t>
      </w:r>
      <w:r w:rsidRPr="00EB5CB2">
        <w:rPr>
          <w:sz w:val="24"/>
          <w:szCs w:val="24"/>
        </w:rPr>
        <w:t>,</w:t>
      </w:r>
      <w:r>
        <w:rPr>
          <w:sz w:val="24"/>
          <w:szCs w:val="24"/>
        </w:rPr>
        <w:t xml:space="preserve"> propagace, reklama a další komunikační techniky</w:t>
      </w:r>
      <w:r w:rsidRPr="00EB5CB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1C7AD8">
        <w:rPr>
          <w:sz w:val="24"/>
          <w:szCs w:val="24"/>
        </w:rPr>
        <w:t>osobní prodej, podpora prodeje, vztah k veřejnosti (PR), přímý marketing, marketing na sociálních sítích)</w:t>
      </w:r>
      <w:r w:rsidR="00FC386C">
        <w:rPr>
          <w:sz w:val="24"/>
          <w:szCs w:val="24"/>
        </w:rPr>
        <w:t>.</w:t>
      </w:r>
    </w:p>
    <w:p w14:paraId="2EB226C5" w14:textId="77777777" w:rsidR="00236C2C" w:rsidRPr="009049D5" w:rsidRDefault="00236C2C" w:rsidP="00236C2C">
      <w:pPr>
        <w:pStyle w:val="Odstavecseseznamem"/>
        <w:spacing w:after="200"/>
        <w:ind w:left="644"/>
        <w:jc w:val="both"/>
        <w:rPr>
          <w:sz w:val="24"/>
          <w:szCs w:val="24"/>
        </w:rPr>
      </w:pPr>
    </w:p>
    <w:p w14:paraId="0EF43E89" w14:textId="77777777" w:rsidR="00BD64FC" w:rsidRPr="009049D5" w:rsidRDefault="00BD64FC" w:rsidP="005A11CB">
      <w:pPr>
        <w:pStyle w:val="Odstavecseseznamem"/>
        <w:numPr>
          <w:ilvl w:val="0"/>
          <w:numId w:val="2"/>
        </w:numPr>
        <w:tabs>
          <w:tab w:val="left" w:pos="709"/>
        </w:tabs>
        <w:spacing w:after="200" w:line="276" w:lineRule="auto"/>
        <w:ind w:left="641" w:hanging="357"/>
        <w:contextualSpacing w:val="0"/>
        <w:jc w:val="both"/>
        <w:rPr>
          <w:sz w:val="24"/>
          <w:szCs w:val="24"/>
        </w:rPr>
      </w:pPr>
      <w:r w:rsidRPr="004B5F61">
        <w:rPr>
          <w:b/>
          <w:sz w:val="24"/>
          <w:szCs w:val="24"/>
        </w:rPr>
        <w:t>Zúčtovací vztahy</w:t>
      </w:r>
      <w:r w:rsidRPr="009049D5">
        <w:rPr>
          <w:sz w:val="24"/>
          <w:szCs w:val="24"/>
        </w:rPr>
        <w:t xml:space="preserve"> – podstata, skupiny. Zúčtovací vztahy se zaměstnanci – mzda a její struktura, srážky ze mzdy, mzdová evidence, výpočet a účtování mzdy.</w:t>
      </w:r>
    </w:p>
    <w:p w14:paraId="02A3B9C8" w14:textId="01CA7A6C" w:rsidR="00236C2C" w:rsidRDefault="005A11CB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5A11CB">
        <w:rPr>
          <w:b/>
          <w:bCs/>
          <w:sz w:val="24"/>
          <w:szCs w:val="24"/>
        </w:rPr>
        <w:t>Finanční trh</w:t>
      </w:r>
      <w:r w:rsidRPr="005A11CB">
        <w:rPr>
          <w:sz w:val="24"/>
          <w:szCs w:val="24"/>
        </w:rPr>
        <w:t xml:space="preserve"> – členění, obchodování, nástroje, cenné papíry, burza.</w:t>
      </w:r>
      <w:r w:rsidR="00FC3247">
        <w:rPr>
          <w:sz w:val="24"/>
          <w:szCs w:val="24"/>
        </w:rPr>
        <w:br/>
      </w:r>
      <w:r w:rsidRPr="00784299">
        <w:rPr>
          <w:sz w:val="24"/>
          <w:szCs w:val="24"/>
        </w:rPr>
        <w:t xml:space="preserve">Pojišťovnictví </w:t>
      </w:r>
      <w:r w:rsidRPr="005A11CB">
        <w:rPr>
          <w:sz w:val="24"/>
          <w:szCs w:val="24"/>
        </w:rPr>
        <w:t>– význam, funkce, povinné a komerční pojištění.</w:t>
      </w:r>
    </w:p>
    <w:p w14:paraId="484CE640" w14:textId="77777777" w:rsidR="00236C2C" w:rsidRDefault="00236C2C" w:rsidP="00236C2C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</w:p>
    <w:p w14:paraId="7449DD4F" w14:textId="42A1B521" w:rsidR="00236C2C" w:rsidRPr="00E733A6" w:rsidRDefault="00236C2C" w:rsidP="00E733A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 xml:space="preserve">Manažerské </w:t>
      </w:r>
      <w:r w:rsidR="008D335F" w:rsidRPr="00236C2C">
        <w:rPr>
          <w:b/>
          <w:bCs/>
          <w:color w:val="0D0D0D" w:themeColor="text1" w:themeTint="F2"/>
          <w:sz w:val="24"/>
          <w:szCs w:val="24"/>
        </w:rPr>
        <w:t>činnosti – řízení</w:t>
      </w:r>
      <w:r w:rsidRPr="00236C2C">
        <w:rPr>
          <w:b/>
          <w:bCs/>
          <w:color w:val="0D0D0D" w:themeColor="text1" w:themeTint="F2"/>
          <w:sz w:val="24"/>
          <w:szCs w:val="24"/>
        </w:rPr>
        <w:t xml:space="preserve"> lidských</w:t>
      </w:r>
      <w:r w:rsidRPr="00236C2C">
        <w:rPr>
          <w:color w:val="0D0D0D" w:themeColor="text1" w:themeTint="F2"/>
          <w:sz w:val="24"/>
          <w:szCs w:val="24"/>
        </w:rPr>
        <w:t xml:space="preserve"> </w:t>
      </w:r>
      <w:r w:rsidRPr="00236C2C">
        <w:rPr>
          <w:b/>
          <w:bCs/>
          <w:color w:val="0D0D0D" w:themeColor="text1" w:themeTint="F2"/>
          <w:sz w:val="24"/>
          <w:szCs w:val="24"/>
        </w:rPr>
        <w:t>zdrojů</w:t>
      </w:r>
      <w:r w:rsidRPr="00236C2C">
        <w:rPr>
          <w:color w:val="0D0D0D" w:themeColor="text1" w:themeTint="F2"/>
          <w:sz w:val="24"/>
          <w:szCs w:val="24"/>
        </w:rPr>
        <w:t xml:space="preserve"> (plánování, získávání, výběr, hodnocení pracovníků)</w:t>
      </w:r>
      <w:r w:rsidR="00FC386C">
        <w:rPr>
          <w:color w:val="0D0D0D" w:themeColor="text1" w:themeTint="F2"/>
          <w:sz w:val="24"/>
          <w:szCs w:val="24"/>
        </w:rPr>
        <w:t>.</w:t>
      </w:r>
    </w:p>
    <w:p w14:paraId="3DF60B3F" w14:textId="67161A14" w:rsidR="00236C2C" w:rsidRPr="00236C2C" w:rsidRDefault="00236C2C" w:rsidP="00E733A6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  <w:r w:rsidRPr="00236C2C">
        <w:rPr>
          <w:b/>
          <w:bCs/>
          <w:sz w:val="24"/>
          <w:szCs w:val="24"/>
        </w:rPr>
        <w:t>Marketingový mix – cena,</w:t>
      </w:r>
      <w:r w:rsidRPr="00236C2C">
        <w:rPr>
          <w:sz w:val="24"/>
          <w:szCs w:val="24"/>
        </w:rPr>
        <w:t xml:space="preserve"> metody stanovení ceny, cenové triky (např. slevy). Distribuce.</w:t>
      </w:r>
    </w:p>
    <w:p w14:paraId="1EB0AE7A" w14:textId="77777777" w:rsidR="00CD1ED2" w:rsidRPr="009049D5" w:rsidRDefault="00CD1ED2" w:rsidP="005A11CB">
      <w:pPr>
        <w:pStyle w:val="Odstavecseseznamem"/>
        <w:ind w:left="644"/>
        <w:jc w:val="both"/>
        <w:rPr>
          <w:sz w:val="24"/>
          <w:szCs w:val="24"/>
        </w:rPr>
      </w:pPr>
    </w:p>
    <w:p w14:paraId="7B224F77" w14:textId="632BB001" w:rsidR="00BD64FC" w:rsidRPr="00A93566" w:rsidRDefault="00BD64FC" w:rsidP="005A11CB">
      <w:pPr>
        <w:pStyle w:val="Odstavecseseznamem"/>
        <w:numPr>
          <w:ilvl w:val="0"/>
          <w:numId w:val="2"/>
        </w:numPr>
        <w:tabs>
          <w:tab w:val="left" w:pos="709"/>
        </w:tabs>
        <w:spacing w:after="200" w:line="276" w:lineRule="auto"/>
        <w:ind w:left="641" w:hanging="357"/>
        <w:contextualSpacing w:val="0"/>
        <w:jc w:val="both"/>
        <w:rPr>
          <w:sz w:val="24"/>
          <w:szCs w:val="24"/>
        </w:rPr>
      </w:pPr>
      <w:r w:rsidRPr="004B5F61">
        <w:rPr>
          <w:b/>
          <w:sz w:val="24"/>
          <w:szCs w:val="24"/>
        </w:rPr>
        <w:t>Účet, rozvaha</w:t>
      </w:r>
      <w:r w:rsidRPr="009049D5">
        <w:rPr>
          <w:sz w:val="24"/>
          <w:szCs w:val="24"/>
        </w:rPr>
        <w:t xml:space="preserve"> – podstata rozvahy, její funkce, obsah, druhy rozvah. Účet – podstata a</w:t>
      </w:r>
      <w:r w:rsidR="0090006B">
        <w:rPr>
          <w:sz w:val="24"/>
          <w:szCs w:val="24"/>
        </w:rPr>
        <w:t> </w:t>
      </w:r>
      <w:r w:rsidRPr="009049D5">
        <w:rPr>
          <w:sz w:val="24"/>
          <w:szCs w:val="24"/>
        </w:rPr>
        <w:t>forma účtu, druhy účtů, obraty a zůstatky na účtu, otevírání a uzavírání účtů, podvojný účetní zápis, syntetická a analytická evidence, účetní knihy, opravy chybných účetních zápisů</w:t>
      </w:r>
      <w:r w:rsidR="0077597D" w:rsidRPr="009049D5">
        <w:rPr>
          <w:sz w:val="24"/>
          <w:szCs w:val="24"/>
        </w:rPr>
        <w:t xml:space="preserve">, </w:t>
      </w:r>
      <w:r w:rsidR="0077597D" w:rsidRPr="00A93566">
        <w:rPr>
          <w:sz w:val="24"/>
          <w:szCs w:val="24"/>
        </w:rPr>
        <w:t>směrná účtová osnova a účtový rozvrh</w:t>
      </w:r>
      <w:r w:rsidR="00147265" w:rsidRPr="00A93566">
        <w:rPr>
          <w:sz w:val="24"/>
          <w:szCs w:val="24"/>
        </w:rPr>
        <w:t>.</w:t>
      </w:r>
    </w:p>
    <w:p w14:paraId="1ED2FF81" w14:textId="77777777" w:rsidR="00236C2C" w:rsidRDefault="005A11CB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5A11CB">
        <w:rPr>
          <w:b/>
          <w:bCs/>
          <w:sz w:val="24"/>
          <w:szCs w:val="24"/>
        </w:rPr>
        <w:t>Podnikání</w:t>
      </w:r>
      <w:r w:rsidRPr="005A11CB">
        <w:rPr>
          <w:sz w:val="24"/>
          <w:szCs w:val="24"/>
        </w:rPr>
        <w:t xml:space="preserve"> – charakteristika, znaky, formy podnikání fyzických a právnických osob. Podnikatelský plán a jeho náležitosti. Podnikatelské činnosti – výrobní, zásobovací činnost. </w:t>
      </w:r>
    </w:p>
    <w:p w14:paraId="76AE02AA" w14:textId="77777777" w:rsidR="00236C2C" w:rsidRDefault="00236C2C" w:rsidP="00236C2C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</w:p>
    <w:p w14:paraId="25C220D4" w14:textId="71B184D1" w:rsidR="00236C2C" w:rsidRPr="00E733A6" w:rsidRDefault="00236C2C" w:rsidP="00E733A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 xml:space="preserve">Manažerské </w:t>
      </w:r>
      <w:r w:rsidR="008D335F" w:rsidRPr="00236C2C">
        <w:rPr>
          <w:b/>
          <w:bCs/>
          <w:color w:val="0D0D0D" w:themeColor="text1" w:themeTint="F2"/>
          <w:sz w:val="24"/>
          <w:szCs w:val="24"/>
        </w:rPr>
        <w:t>činnosti – řízení</w:t>
      </w:r>
      <w:r w:rsidRPr="00236C2C">
        <w:rPr>
          <w:b/>
          <w:bCs/>
          <w:color w:val="0D0D0D" w:themeColor="text1" w:themeTint="F2"/>
          <w:sz w:val="24"/>
          <w:szCs w:val="24"/>
        </w:rPr>
        <w:t xml:space="preserve"> lidských zdrojů –</w:t>
      </w:r>
      <w:r w:rsidRPr="00236C2C">
        <w:rPr>
          <w:color w:val="0D0D0D" w:themeColor="text1" w:themeTint="F2"/>
          <w:sz w:val="24"/>
          <w:szCs w:val="24"/>
        </w:rPr>
        <w:t xml:space="preserve"> (potřeby, </w:t>
      </w:r>
      <w:proofErr w:type="spellStart"/>
      <w:r w:rsidRPr="00236C2C">
        <w:rPr>
          <w:color w:val="0D0D0D" w:themeColor="text1" w:themeTint="F2"/>
          <w:sz w:val="24"/>
          <w:szCs w:val="24"/>
        </w:rPr>
        <w:t>Maslowova</w:t>
      </w:r>
      <w:proofErr w:type="spellEnd"/>
      <w:r w:rsidRPr="00236C2C">
        <w:rPr>
          <w:color w:val="0D0D0D" w:themeColor="text1" w:themeTint="F2"/>
          <w:sz w:val="24"/>
          <w:szCs w:val="24"/>
        </w:rPr>
        <w:t xml:space="preserve"> pyramida potřeb, motivace, demotivace, komunikace, odměňování)</w:t>
      </w:r>
      <w:r w:rsidR="002758A1">
        <w:rPr>
          <w:color w:val="0D0D0D" w:themeColor="text1" w:themeTint="F2"/>
          <w:sz w:val="24"/>
          <w:szCs w:val="24"/>
        </w:rPr>
        <w:t>.</w:t>
      </w:r>
    </w:p>
    <w:p w14:paraId="352EF9EC" w14:textId="14B190B4" w:rsidR="00236C2C" w:rsidRPr="00236C2C" w:rsidRDefault="00236C2C" w:rsidP="00236C2C">
      <w:pPr>
        <w:pStyle w:val="Odstavecseseznamem"/>
        <w:spacing w:before="100" w:beforeAutospacing="1" w:after="100" w:afterAutospacing="1"/>
        <w:ind w:left="644"/>
        <w:jc w:val="both"/>
        <w:rPr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>Marketing</w:t>
      </w:r>
      <w:r w:rsidRPr="00236C2C">
        <w:rPr>
          <w:color w:val="0D0D0D" w:themeColor="text1" w:themeTint="F2"/>
          <w:sz w:val="24"/>
          <w:szCs w:val="24"/>
        </w:rPr>
        <w:t xml:space="preserve"> – </w:t>
      </w:r>
      <w:r w:rsidRPr="00236C2C">
        <w:rPr>
          <w:b/>
          <w:bCs/>
          <w:color w:val="0D0D0D" w:themeColor="text1" w:themeTint="F2"/>
          <w:sz w:val="24"/>
          <w:szCs w:val="24"/>
        </w:rPr>
        <w:t>pojem, význam, 8P</w:t>
      </w:r>
      <w:r w:rsidRPr="00236C2C">
        <w:rPr>
          <w:color w:val="0D0D0D" w:themeColor="text1" w:themeTint="F2"/>
          <w:sz w:val="24"/>
          <w:szCs w:val="24"/>
        </w:rPr>
        <w:t xml:space="preserve"> se zaměřením na </w:t>
      </w:r>
      <w:proofErr w:type="spellStart"/>
      <w:r w:rsidRPr="00236C2C">
        <w:rPr>
          <w:color w:val="0D0D0D" w:themeColor="text1" w:themeTint="F2"/>
          <w:sz w:val="24"/>
          <w:szCs w:val="24"/>
        </w:rPr>
        <w:t>people</w:t>
      </w:r>
      <w:proofErr w:type="spellEnd"/>
      <w:r w:rsidRPr="00236C2C">
        <w:rPr>
          <w:color w:val="0D0D0D" w:themeColor="text1" w:themeTint="F2"/>
          <w:sz w:val="24"/>
          <w:szCs w:val="24"/>
        </w:rPr>
        <w:t xml:space="preserve">, </w:t>
      </w:r>
      <w:proofErr w:type="spellStart"/>
      <w:r w:rsidRPr="00236C2C">
        <w:rPr>
          <w:color w:val="0D0D0D" w:themeColor="text1" w:themeTint="F2"/>
          <w:sz w:val="24"/>
          <w:szCs w:val="24"/>
        </w:rPr>
        <w:t>partnership</w:t>
      </w:r>
      <w:proofErr w:type="spellEnd"/>
      <w:r w:rsidRPr="00236C2C">
        <w:rPr>
          <w:color w:val="0D0D0D" w:themeColor="text1" w:themeTint="F2"/>
          <w:sz w:val="24"/>
          <w:szCs w:val="24"/>
        </w:rPr>
        <w:t xml:space="preserve">, </w:t>
      </w:r>
      <w:proofErr w:type="spellStart"/>
      <w:r w:rsidRPr="00236C2C">
        <w:rPr>
          <w:color w:val="0D0D0D" w:themeColor="text1" w:themeTint="F2"/>
          <w:sz w:val="24"/>
          <w:szCs w:val="24"/>
        </w:rPr>
        <w:t>packaging</w:t>
      </w:r>
      <w:proofErr w:type="spellEnd"/>
      <w:r w:rsidRPr="00236C2C">
        <w:rPr>
          <w:color w:val="0D0D0D" w:themeColor="text1" w:themeTint="F2"/>
          <w:sz w:val="24"/>
          <w:szCs w:val="24"/>
        </w:rPr>
        <w:t xml:space="preserve">, </w:t>
      </w:r>
      <w:proofErr w:type="spellStart"/>
      <w:r w:rsidRPr="00236C2C">
        <w:rPr>
          <w:color w:val="0D0D0D" w:themeColor="text1" w:themeTint="F2"/>
          <w:sz w:val="24"/>
          <w:szCs w:val="24"/>
        </w:rPr>
        <w:t>programming</w:t>
      </w:r>
      <w:proofErr w:type="spellEnd"/>
      <w:r w:rsidRPr="00236C2C">
        <w:rPr>
          <w:color w:val="0D0D0D" w:themeColor="text1" w:themeTint="F2"/>
          <w:sz w:val="24"/>
          <w:szCs w:val="24"/>
        </w:rPr>
        <w:t xml:space="preserve"> v cestovním ruchu.</w:t>
      </w:r>
    </w:p>
    <w:p w14:paraId="29F564B3" w14:textId="71F162FA" w:rsidR="009049D5" w:rsidRPr="009049D5" w:rsidRDefault="009049D5" w:rsidP="00236C2C">
      <w:pPr>
        <w:pStyle w:val="Odstavecseseznamem"/>
        <w:ind w:left="644"/>
        <w:jc w:val="both"/>
        <w:rPr>
          <w:sz w:val="24"/>
          <w:szCs w:val="24"/>
        </w:rPr>
      </w:pPr>
    </w:p>
    <w:p w14:paraId="4624E418" w14:textId="77777777" w:rsidR="00BD64FC" w:rsidRPr="009049D5" w:rsidRDefault="00BD64FC" w:rsidP="005A11CB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14:paraId="104F47FC" w14:textId="77777777" w:rsidR="00BD64FC" w:rsidRPr="009049D5" w:rsidRDefault="00BD64FC" w:rsidP="00BD64FC">
      <w:pPr>
        <w:rPr>
          <w:sz w:val="24"/>
          <w:szCs w:val="24"/>
        </w:rPr>
      </w:pPr>
    </w:p>
    <w:p w14:paraId="4C894B2A" w14:textId="77777777" w:rsidR="00C21302" w:rsidRPr="009049D5" w:rsidRDefault="00C21302"/>
    <w:sectPr w:rsidR="00C21302" w:rsidRPr="009049D5" w:rsidSect="00C21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9F2B" w14:textId="77777777" w:rsidR="001B60CD" w:rsidRDefault="001B60CD" w:rsidP="00F130B4">
      <w:pPr>
        <w:spacing w:after="0" w:line="240" w:lineRule="auto"/>
      </w:pPr>
      <w:r>
        <w:separator/>
      </w:r>
    </w:p>
  </w:endnote>
  <w:endnote w:type="continuationSeparator" w:id="0">
    <w:p w14:paraId="4A72BE27" w14:textId="77777777" w:rsidR="001B60CD" w:rsidRDefault="001B60CD" w:rsidP="00F1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D5EF" w14:textId="77777777" w:rsidR="00F130B4" w:rsidRDefault="00F130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522090"/>
      <w:docPartObj>
        <w:docPartGallery w:val="Page Numbers (Bottom of Page)"/>
        <w:docPartUnique/>
      </w:docPartObj>
    </w:sdtPr>
    <w:sdtEndPr/>
    <w:sdtContent>
      <w:p w14:paraId="5820F35C" w14:textId="77777777" w:rsidR="00F130B4" w:rsidRDefault="00F130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566">
          <w:rPr>
            <w:noProof/>
          </w:rPr>
          <w:t>2</w:t>
        </w:r>
        <w:r>
          <w:fldChar w:fldCharType="end"/>
        </w:r>
      </w:p>
    </w:sdtContent>
  </w:sdt>
  <w:p w14:paraId="0324F970" w14:textId="77777777" w:rsidR="00F130B4" w:rsidRDefault="00F130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30D1" w14:textId="77777777" w:rsidR="00F130B4" w:rsidRDefault="00F130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364A" w14:textId="77777777" w:rsidR="001B60CD" w:rsidRDefault="001B60CD" w:rsidP="00F130B4">
      <w:pPr>
        <w:spacing w:after="0" w:line="240" w:lineRule="auto"/>
      </w:pPr>
      <w:r>
        <w:separator/>
      </w:r>
    </w:p>
  </w:footnote>
  <w:footnote w:type="continuationSeparator" w:id="0">
    <w:p w14:paraId="6C8D4110" w14:textId="77777777" w:rsidR="001B60CD" w:rsidRDefault="001B60CD" w:rsidP="00F1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FD7F" w14:textId="77777777" w:rsidR="00F130B4" w:rsidRDefault="00F130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884B" w14:textId="77777777" w:rsidR="00F130B4" w:rsidRDefault="00F130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4567" w14:textId="77777777" w:rsidR="00F130B4" w:rsidRDefault="00F130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B0C"/>
    <w:multiLevelType w:val="hybridMultilevel"/>
    <w:tmpl w:val="78E0AC5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B287FB9"/>
    <w:multiLevelType w:val="hybridMultilevel"/>
    <w:tmpl w:val="399CA8B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6176E"/>
    <w:multiLevelType w:val="hybridMultilevel"/>
    <w:tmpl w:val="1A105FB8"/>
    <w:lvl w:ilvl="0" w:tplc="85DEF9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319A8"/>
    <w:multiLevelType w:val="hybridMultilevel"/>
    <w:tmpl w:val="B9E88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02B24"/>
    <w:multiLevelType w:val="hybridMultilevel"/>
    <w:tmpl w:val="D0A6FA24"/>
    <w:lvl w:ilvl="0" w:tplc="4AE821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01FA7"/>
    <w:multiLevelType w:val="hybridMultilevel"/>
    <w:tmpl w:val="E4367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E0BE9"/>
    <w:multiLevelType w:val="hybridMultilevel"/>
    <w:tmpl w:val="2BB2D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18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237096">
    <w:abstractNumId w:val="1"/>
  </w:num>
  <w:num w:numId="3" w16cid:durableId="214321427">
    <w:abstractNumId w:val="4"/>
  </w:num>
  <w:num w:numId="4" w16cid:durableId="93861493">
    <w:abstractNumId w:val="1"/>
  </w:num>
  <w:num w:numId="5" w16cid:durableId="424034521">
    <w:abstractNumId w:val="0"/>
  </w:num>
  <w:num w:numId="6" w16cid:durableId="217666859">
    <w:abstractNumId w:val="2"/>
  </w:num>
  <w:num w:numId="7" w16cid:durableId="1405375342">
    <w:abstractNumId w:val="6"/>
  </w:num>
  <w:num w:numId="8" w16cid:durableId="2122608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FC"/>
    <w:rsid w:val="00035006"/>
    <w:rsid w:val="00077FB4"/>
    <w:rsid w:val="001053AC"/>
    <w:rsid w:val="00147265"/>
    <w:rsid w:val="001B60CD"/>
    <w:rsid w:val="001D260A"/>
    <w:rsid w:val="00233CBF"/>
    <w:rsid w:val="00236C2C"/>
    <w:rsid w:val="00253BC5"/>
    <w:rsid w:val="002726AE"/>
    <w:rsid w:val="002758A1"/>
    <w:rsid w:val="002F1B54"/>
    <w:rsid w:val="003032AC"/>
    <w:rsid w:val="003C3860"/>
    <w:rsid w:val="003D1034"/>
    <w:rsid w:val="00405BAA"/>
    <w:rsid w:val="00411765"/>
    <w:rsid w:val="004B5F61"/>
    <w:rsid w:val="005265DF"/>
    <w:rsid w:val="00547C2A"/>
    <w:rsid w:val="005A11CB"/>
    <w:rsid w:val="005C5015"/>
    <w:rsid w:val="005D1F06"/>
    <w:rsid w:val="00637E7D"/>
    <w:rsid w:val="007200D5"/>
    <w:rsid w:val="00726659"/>
    <w:rsid w:val="00727B09"/>
    <w:rsid w:val="007653D4"/>
    <w:rsid w:val="0077597D"/>
    <w:rsid w:val="00784299"/>
    <w:rsid w:val="007A5046"/>
    <w:rsid w:val="008145F1"/>
    <w:rsid w:val="00821EB4"/>
    <w:rsid w:val="00856EA8"/>
    <w:rsid w:val="008D335F"/>
    <w:rsid w:val="008E660B"/>
    <w:rsid w:val="0090006B"/>
    <w:rsid w:val="009049D5"/>
    <w:rsid w:val="009B6874"/>
    <w:rsid w:val="00A003F3"/>
    <w:rsid w:val="00A24C4D"/>
    <w:rsid w:val="00A43F1F"/>
    <w:rsid w:val="00A7098E"/>
    <w:rsid w:val="00A92BBA"/>
    <w:rsid w:val="00A93566"/>
    <w:rsid w:val="00AC310A"/>
    <w:rsid w:val="00AD5540"/>
    <w:rsid w:val="00AE093F"/>
    <w:rsid w:val="00B000E8"/>
    <w:rsid w:val="00B4016E"/>
    <w:rsid w:val="00B7235A"/>
    <w:rsid w:val="00BD64FC"/>
    <w:rsid w:val="00C03678"/>
    <w:rsid w:val="00C21302"/>
    <w:rsid w:val="00C833B9"/>
    <w:rsid w:val="00CD1ED2"/>
    <w:rsid w:val="00CF341E"/>
    <w:rsid w:val="00E733A6"/>
    <w:rsid w:val="00ED1165"/>
    <w:rsid w:val="00EF48B2"/>
    <w:rsid w:val="00F130B4"/>
    <w:rsid w:val="00F66692"/>
    <w:rsid w:val="00FA0F9D"/>
    <w:rsid w:val="00FC3247"/>
    <w:rsid w:val="00FC386C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CC70"/>
  <w15:docId w15:val="{EA708E9D-49BD-4C7B-A04E-484F08DD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4F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D64F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64F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D64FC"/>
    <w:pPr>
      <w:spacing w:after="0" w:line="240" w:lineRule="auto"/>
      <w:ind w:left="567" w:hanging="567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D64F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D64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3F3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13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0B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13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6047C-D5FD-446B-BE05-DAECA4CD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Ing. Věra Průšová</cp:lastModifiedBy>
  <cp:revision>2</cp:revision>
  <cp:lastPrinted>2022-09-19T07:44:00Z</cp:lastPrinted>
  <dcterms:created xsi:type="dcterms:W3CDTF">2025-09-30T07:04:00Z</dcterms:created>
  <dcterms:modified xsi:type="dcterms:W3CDTF">2025-09-30T07:04:00Z</dcterms:modified>
</cp:coreProperties>
</file>