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B4" w:rsidRPr="00E912B4" w:rsidRDefault="00E912B4" w:rsidP="00E912B4">
      <w:pPr>
        <w:spacing w:after="150" w:line="240" w:lineRule="auto"/>
        <w:outlineLvl w:val="1"/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</w:pPr>
      <w:hyperlink r:id="rId4" w:history="1">
        <w:r w:rsidRPr="00E912B4">
          <w:rPr>
            <w:rFonts w:ascii="Aller" w:eastAsia="Times New Roman" w:hAnsi="Aller" w:cs="Arial"/>
            <w:color w:val="061163"/>
            <w:kern w:val="36"/>
            <w:sz w:val="45"/>
            <w:szCs w:val="45"/>
            <w:lang w:eastAsia="cs-CZ"/>
          </w:rPr>
          <w:t>FUTSAL: Úspěšný zápas díky kolektivnímu výkonu a výjimečnosti Hynka Holana</w:t>
        </w:r>
      </w:hyperlink>
    </w:p>
    <w:p w:rsidR="00E912B4" w:rsidRDefault="00E912B4" w:rsidP="00E912B4">
      <w:pPr>
        <w:spacing w:before="100" w:beforeAutospacing="1" w:after="300" w:line="240" w:lineRule="auto"/>
        <w:rPr>
          <w:rFonts w:ascii="Oxygen" w:eastAsia="Times New Roman" w:hAnsi="Oxygen" w:cs="Arial"/>
          <w:b/>
          <w:bCs/>
          <w:color w:val="505050"/>
          <w:sz w:val="23"/>
          <w:szCs w:val="23"/>
          <w:lang w:eastAsia="cs-CZ"/>
        </w:rPr>
      </w:pPr>
      <w:r w:rsidRPr="00E912B4">
        <w:rPr>
          <w:rFonts w:ascii="Oxygen" w:eastAsia="Times New Roman" w:hAnsi="Oxygen" w:cs="Arial"/>
          <w:b/>
          <w:bCs/>
          <w:noProof/>
          <w:color w:val="061163"/>
          <w:sz w:val="23"/>
          <w:szCs w:val="23"/>
          <w:lang w:eastAsia="cs-CZ"/>
        </w:rPr>
        <w:drawing>
          <wp:inline distT="0" distB="0" distL="0" distR="0">
            <wp:extent cx="5372100" cy="3581400"/>
            <wp:effectExtent l="0" t="0" r="0" b="0"/>
            <wp:docPr id="1" name="Obrázek 1" descr="futs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s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B4" w:rsidRPr="00E912B4" w:rsidRDefault="00E912B4" w:rsidP="00E912B4">
      <w:pPr>
        <w:spacing w:before="100" w:beforeAutospacing="1" w:after="300" w:line="240" w:lineRule="auto"/>
        <w:rPr>
          <w:rFonts w:ascii="Oxygen" w:eastAsia="Times New Roman" w:hAnsi="Oxygen" w:cs="Arial"/>
          <w:color w:val="505050"/>
          <w:sz w:val="28"/>
          <w:szCs w:val="28"/>
          <w:lang w:eastAsia="cs-CZ"/>
        </w:rPr>
      </w:pPr>
      <w:r w:rsidRPr="00E912B4">
        <w:rPr>
          <w:rFonts w:ascii="Oxygen" w:eastAsia="Times New Roman" w:hAnsi="Oxygen" w:cs="Arial"/>
          <w:b/>
          <w:bCs/>
          <w:color w:val="505050"/>
          <w:sz w:val="28"/>
          <w:szCs w:val="28"/>
          <w:lang w:eastAsia="cs-CZ"/>
        </w:rPr>
        <w:t>BOCA Chotěboř – ISŠ Příbram 3 : 5 (2:1)</w:t>
      </w:r>
    </w:p>
    <w:p w:rsidR="00E912B4" w:rsidRPr="00E912B4" w:rsidRDefault="00E912B4" w:rsidP="00E912B4">
      <w:pPr>
        <w:spacing w:before="100" w:beforeAutospacing="1" w:after="300" w:line="240" w:lineRule="auto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E912B4">
        <w:rPr>
          <w:rFonts w:ascii="Oxygen" w:eastAsia="Times New Roman" w:hAnsi="Oxygen" w:cs="Arial"/>
          <w:b/>
          <w:bCs/>
          <w:color w:val="505050"/>
          <w:sz w:val="24"/>
          <w:szCs w:val="24"/>
          <w:lang w:eastAsia="cs-CZ"/>
        </w:rPr>
        <w:t xml:space="preserve">Na deváté kolo druhé ligy jsme do Havlíčkova Brodu jeli s nižším počtem hráčů, než bylo k dispozici v posledních dvou kolech. Při stanovení taktiky proti neznámému soupeři a souseda v celkové tabulce jsme museli z tohoto faktu vycházet. </w:t>
      </w:r>
    </w:p>
    <w:p w:rsidR="00E912B4" w:rsidRPr="00E912B4" w:rsidRDefault="00E912B4" w:rsidP="00E912B4">
      <w:pPr>
        <w:spacing w:before="100" w:beforeAutospacing="1" w:after="300" w:line="240" w:lineRule="auto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E912B4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Začali jsme soupeře bránit od půlky hřiště a po získání míče kontrovat brejkem. Hned zpočátku utkání jsme vytěžili čtyři čisté brankové příležitosti, bohužel bez brankového efektu. V polovině prvního poločasu při zakládání pomalého postupného útoku soupeř vystihl přihrávku napříč hřištěm a sám ve dvojici hráčů na Hynka Holana otevřel skóre na 1:0, po několika minutách nešťastná teč a domácí zvýšili na 2:0. Po timeautu a vrácení se zpět k dodržování určených taktických stereotypů se podařilo Danovi Hájkovi snížit na 2:1.</w:t>
      </w:r>
    </w:p>
    <w:p w:rsidR="00E912B4" w:rsidRPr="00E912B4" w:rsidRDefault="00E912B4" w:rsidP="00E912B4">
      <w:pPr>
        <w:spacing w:before="100" w:beforeAutospacing="1" w:after="300" w:line="240" w:lineRule="auto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E912B4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Druhý poločas byl podobný, hosté kroužili daleko od naší branky a my jsme čekali na příležitost. Na 2:2 vyrovnal po skvělé individuální akci David Sandr, na 2:3 po kombinaci Karel Krejčí, na 2:4 Zdeněk Buch a na 2:5 Karel Soldát. Hosté hráli od stavu 2:4 power play a teprve pár vteřin před koncem upravili skóre na konečných 3:5.</w:t>
      </w:r>
    </w:p>
    <w:p w:rsidR="00E912B4" w:rsidRPr="00E912B4" w:rsidRDefault="00E912B4" w:rsidP="00E912B4">
      <w:pPr>
        <w:spacing w:before="100" w:beforeAutospacing="1" w:after="300" w:line="240" w:lineRule="auto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E912B4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Úspěšně zvládnutý zápas s dobrým soupeřem je výsledkem skvělého kolektivního výkonu, zodpovědnosti a trpělivosti mužstva a výjimečnosti v osobě Hynka Holana.</w:t>
      </w:r>
    </w:p>
    <w:p w:rsidR="009C3D1C" w:rsidRPr="00E912B4" w:rsidRDefault="00E912B4" w:rsidP="00E912B4">
      <w:pPr>
        <w:spacing w:before="100" w:beforeAutospacing="1" w:after="300" w:line="240" w:lineRule="auto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E912B4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Sestava: Hynek Holan, Zdeněk Buch, Karel Soldát, David Sandr, Karel Krejčí, Dan Hájek, Matěj Bažant.</w:t>
      </w:r>
      <w:bookmarkStart w:id="0" w:name="_GoBack"/>
      <w:bookmarkEnd w:id="0"/>
    </w:p>
    <w:sectPr w:rsidR="009C3D1C" w:rsidRPr="00E9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B4"/>
    <w:rsid w:val="009C3D1C"/>
    <w:rsid w:val="00E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9DEA-83F1-4389-AF54-01E013DF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9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8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2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18" w:space="4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064445933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846776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131909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5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ribramzije.cz/wp-content/uploads/2015/11/futsal1.jpg" TargetMode="External"/><Relationship Id="rId4" Type="http://schemas.openxmlformats.org/officeDocument/2006/relationships/hyperlink" Target="http://www.pribramzije.cz/futsal-uspesny-zapas-diky-kolektivnimu-vykonu-a-vyjimecnosti-hynka-holan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cp:lastPrinted>2015-11-30T14:01:00Z</cp:lastPrinted>
  <dcterms:created xsi:type="dcterms:W3CDTF">2015-11-30T14:00:00Z</dcterms:created>
  <dcterms:modified xsi:type="dcterms:W3CDTF">2015-11-30T14:01:00Z</dcterms:modified>
</cp:coreProperties>
</file>